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8F" w:rsidRDefault="0040278F" w:rsidP="0040278F">
      <w:pPr>
        <w:autoSpaceDE w:val="0"/>
        <w:autoSpaceDN w:val="0"/>
        <w:spacing w:after="0" w:line="240" w:lineRule="auto"/>
        <w:jc w:val="center"/>
        <w:rPr>
          <w:rFonts w:ascii="Verdana" w:hAnsi="Verdana"/>
          <w:b/>
          <w:bCs/>
          <w:color w:val="000000" w:themeColor="text1"/>
          <w:sz w:val="28"/>
          <w:szCs w:val="28"/>
          <w:lang w:val="pl-PL"/>
        </w:rPr>
      </w:pPr>
      <w:r>
        <w:rPr>
          <w:rFonts w:ascii="Verdana" w:hAnsi="Verdana"/>
          <w:b/>
          <w:bCs/>
          <w:color w:val="000000" w:themeColor="text1"/>
          <w:sz w:val="28"/>
          <w:szCs w:val="28"/>
          <w:lang w:val="pl-PL"/>
        </w:rPr>
        <w:t xml:space="preserve">BILJEŠKE UZ FINANCIJSKE IZVJEŠTAJE </w:t>
      </w:r>
    </w:p>
    <w:p w:rsidR="0040278F" w:rsidRDefault="0040278F" w:rsidP="0040278F">
      <w:pPr>
        <w:autoSpaceDE w:val="0"/>
        <w:autoSpaceDN w:val="0"/>
        <w:spacing w:after="0" w:line="240" w:lineRule="auto"/>
        <w:jc w:val="center"/>
        <w:rPr>
          <w:rFonts w:ascii="Verdana" w:hAnsi="Verdana"/>
          <w:b/>
          <w:bCs/>
          <w:color w:val="000000" w:themeColor="text1"/>
          <w:sz w:val="28"/>
          <w:szCs w:val="28"/>
          <w:lang w:val="pl-PL"/>
        </w:rPr>
      </w:pPr>
      <w:r>
        <w:rPr>
          <w:rFonts w:ascii="Verdana" w:hAnsi="Verdana"/>
          <w:b/>
          <w:bCs/>
          <w:color w:val="000000" w:themeColor="text1"/>
          <w:sz w:val="28"/>
          <w:szCs w:val="28"/>
          <w:lang w:val="pl-PL"/>
        </w:rPr>
        <w:t>- za razdoblje 01.01.2023. – 31.12.2023.</w:t>
      </w:r>
    </w:p>
    <w:p w:rsidR="0040278F" w:rsidRDefault="0040278F" w:rsidP="0040278F">
      <w:pPr>
        <w:spacing w:after="0" w:line="240" w:lineRule="auto"/>
        <w:jc w:val="center"/>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jc w:val="center"/>
        <w:rPr>
          <w:rFonts w:ascii="Arial" w:hAnsi="Arial" w:cs="Arial"/>
          <w:sz w:val="20"/>
          <w:szCs w:val="20"/>
        </w:rPr>
      </w:pP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Bilješka 1. Opći podaci</w:t>
      </w:r>
    </w:p>
    <w:p w:rsidR="0040278F" w:rsidRPr="007B1A4D" w:rsidRDefault="0040278F" w:rsidP="0040278F">
      <w:pPr>
        <w:spacing w:after="0" w:line="240" w:lineRule="auto"/>
        <w:rPr>
          <w:rFonts w:ascii="Verdana" w:hAnsi="Verdana" w:cs="Arial"/>
        </w:rPr>
      </w:pPr>
    </w:p>
    <w:p w:rsidR="0040278F" w:rsidRPr="007B1A4D" w:rsidRDefault="0040278F" w:rsidP="0040278F">
      <w:pPr>
        <w:spacing w:after="0" w:line="360" w:lineRule="auto"/>
        <w:jc w:val="both"/>
        <w:rPr>
          <w:rFonts w:ascii="Verdana" w:hAnsi="Verdana" w:cs="Arial"/>
        </w:rPr>
      </w:pPr>
      <w:r w:rsidRPr="007B1A4D">
        <w:rPr>
          <w:rFonts w:ascii="Verdana" w:hAnsi="Verdana" w:cs="Arial"/>
        </w:rPr>
        <w:t xml:space="preserve">Javna ustanova za upravljanje Park-šumom Marjan i ostalim zaštićenim prirodnim vrijednostima na području Grada Splita osnovana je 18. veljače 2005. godine. Osnivač Javne ustanove za upravljanje Park-šumom Marjan (skraćeni naziv) je Grad Split te je ujedno Ustanova proračunski korisnik Grada Splita. Sjedište Ustanove je na adresi </w:t>
      </w:r>
      <w:proofErr w:type="spellStart"/>
      <w:r w:rsidRPr="007B1A4D">
        <w:rPr>
          <w:rFonts w:ascii="Verdana" w:hAnsi="Verdana" w:cs="Arial"/>
        </w:rPr>
        <w:t>Cattanijin</w:t>
      </w:r>
      <w:proofErr w:type="spellEnd"/>
      <w:r w:rsidRPr="007B1A4D">
        <w:rPr>
          <w:rFonts w:ascii="Verdana" w:hAnsi="Verdana" w:cs="Arial"/>
        </w:rPr>
        <w:t xml:space="preserve"> put 2, 21000 Split, OIB: 28929244223, te IBAN:</w:t>
      </w:r>
      <w:r w:rsidRPr="007B1A4D">
        <w:rPr>
          <w:rFonts w:ascii="Verdana" w:hAnsi="Verdana"/>
        </w:rPr>
        <w:t xml:space="preserve"> </w:t>
      </w:r>
      <w:r w:rsidRPr="007B1A4D">
        <w:rPr>
          <w:rFonts w:ascii="Verdana" w:hAnsi="Verdana" w:cs="Arial"/>
        </w:rPr>
        <w:t>HR9224070001100094215 kod OTP banke.</w:t>
      </w:r>
    </w:p>
    <w:p w:rsidR="0040278F" w:rsidRPr="007B1A4D" w:rsidRDefault="0040278F" w:rsidP="0040278F">
      <w:pPr>
        <w:spacing w:after="0" w:line="240" w:lineRule="auto"/>
        <w:rPr>
          <w:rFonts w:ascii="Verdana" w:hAnsi="Verdana" w:cs="Arial"/>
        </w:rPr>
      </w:pPr>
    </w:p>
    <w:p w:rsidR="0040278F" w:rsidRPr="007B1A4D" w:rsidRDefault="0040278F" w:rsidP="0040278F">
      <w:pPr>
        <w:spacing w:after="0" w:line="240" w:lineRule="auto"/>
        <w:rPr>
          <w:rFonts w:ascii="Verdana" w:hAnsi="Verdana" w:cs="Arial"/>
        </w:rPr>
      </w:pPr>
      <w:r w:rsidRPr="007B1A4D">
        <w:rPr>
          <w:rFonts w:ascii="Verdana" w:hAnsi="Verdana" w:cs="Arial"/>
        </w:rPr>
        <w:t>Na dan 31.12.2023. godine, Ustanova je imala ukupno 43 zaposlenika.</w:t>
      </w:r>
    </w:p>
    <w:p w:rsidR="0040278F" w:rsidRPr="007B1A4D" w:rsidRDefault="0040278F" w:rsidP="0040278F">
      <w:pPr>
        <w:spacing w:after="0" w:line="240" w:lineRule="auto"/>
        <w:rPr>
          <w:rFonts w:ascii="Verdana" w:hAnsi="Verdana" w:cs="Arial"/>
        </w:rPr>
      </w:pPr>
    </w:p>
    <w:p w:rsidR="0040278F" w:rsidRPr="00010685" w:rsidRDefault="0040278F" w:rsidP="0040278F">
      <w:pPr>
        <w:spacing w:after="0" w:line="240" w:lineRule="auto"/>
        <w:rPr>
          <w:rFonts w:ascii="Verdana" w:hAnsi="Verdana" w:cs="Arial"/>
          <w:b/>
          <w:bCs/>
          <w:u w:val="single"/>
        </w:rPr>
      </w:pPr>
    </w:p>
    <w:p w:rsidR="0040278F" w:rsidRPr="00010685" w:rsidRDefault="0040278F" w:rsidP="0040278F">
      <w:pPr>
        <w:spacing w:after="0" w:line="240" w:lineRule="auto"/>
        <w:rPr>
          <w:rFonts w:ascii="Verdana" w:hAnsi="Verdana" w:cs="Arial"/>
          <w:u w:val="single"/>
        </w:rPr>
      </w:pPr>
      <w:r w:rsidRPr="00010685">
        <w:rPr>
          <w:rFonts w:ascii="Verdana" w:hAnsi="Verdana" w:cs="Arial"/>
          <w:u w:val="single"/>
        </w:rPr>
        <w:t>Bilješka 1.1. Prihod/Rashod 2023. godine</w:t>
      </w:r>
    </w:p>
    <w:p w:rsidR="0040278F" w:rsidRPr="007B1A4D" w:rsidRDefault="0040278F" w:rsidP="0040278F">
      <w:pPr>
        <w:spacing w:after="0" w:line="240" w:lineRule="auto"/>
        <w:rPr>
          <w:rFonts w:ascii="Verdana" w:hAnsi="Verdana" w:cs="Arial"/>
        </w:rPr>
      </w:pPr>
    </w:p>
    <w:p w:rsidR="0040278F" w:rsidRPr="007B1A4D" w:rsidRDefault="0040278F" w:rsidP="0040278F">
      <w:pPr>
        <w:spacing w:after="0" w:line="360" w:lineRule="auto"/>
        <w:jc w:val="both"/>
        <w:rPr>
          <w:rFonts w:ascii="Verdana" w:hAnsi="Verdana" w:cs="Arial"/>
        </w:rPr>
      </w:pPr>
      <w:r w:rsidRPr="007B1A4D">
        <w:rPr>
          <w:rFonts w:ascii="Verdana" w:hAnsi="Verdana" w:cs="Arial"/>
        </w:rPr>
        <w:t>Na kraju proračunske godine utvrđen je ukupni manjak prihoda u ukupnom iznosu od 20.933,93 (nakon korekcije viškom prihoda poslovanja - preneseni). Manjak prihoda je rezultat prenesenog novca za projekt Marjan 2020-Brdo prošlosti, oaza budućnosti na račun Grada Splita u siječnju 2023. godine.</w:t>
      </w:r>
    </w:p>
    <w:p w:rsidR="0040278F" w:rsidRPr="007B1A4D" w:rsidRDefault="0040278F" w:rsidP="0040278F">
      <w:pPr>
        <w:spacing w:after="0" w:line="240" w:lineRule="auto"/>
        <w:rPr>
          <w:rFonts w:ascii="Verdana" w:hAnsi="Verdana" w:cs="Arial"/>
        </w:rPr>
      </w:pPr>
    </w:p>
    <w:p w:rsidR="0040278F" w:rsidRPr="007B1A4D" w:rsidRDefault="0040278F" w:rsidP="0040278F">
      <w:pPr>
        <w:spacing w:after="0" w:line="240" w:lineRule="auto"/>
        <w:rPr>
          <w:rFonts w:ascii="Verdana" w:hAnsi="Verdana" w:cs="Arial"/>
        </w:rPr>
      </w:pPr>
      <w:r w:rsidRPr="007B1A4D">
        <w:rPr>
          <w:rFonts w:ascii="Arial" w:hAnsi="Arial" w:cs="Arial"/>
        </w:rPr>
        <w:t>​</w:t>
      </w: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Bilješka 2. Vrijednost ukupne imovine</w:t>
      </w:r>
    </w:p>
    <w:p w:rsidR="0040278F" w:rsidRPr="007B1A4D" w:rsidRDefault="0040278F" w:rsidP="0040278F">
      <w:pPr>
        <w:spacing w:after="0" w:line="240" w:lineRule="auto"/>
        <w:rPr>
          <w:rFonts w:ascii="Verdana" w:hAnsi="Verdana" w:cs="Arial"/>
        </w:rPr>
      </w:pPr>
    </w:p>
    <w:p w:rsidR="0040278F" w:rsidRPr="007B1A4D" w:rsidRDefault="0040278F" w:rsidP="0040278F">
      <w:pPr>
        <w:spacing w:after="0" w:line="240" w:lineRule="auto"/>
        <w:rPr>
          <w:rFonts w:ascii="Verdana" w:hAnsi="Verdana" w:cs="Arial"/>
        </w:rPr>
      </w:pPr>
      <w:r w:rsidRPr="007B1A4D">
        <w:rPr>
          <w:rFonts w:ascii="Verdana" w:hAnsi="Verdana" w:cs="Arial"/>
        </w:rPr>
        <w:t>Imovina na dan 31.12.2023. godine iznosila je 417.028,61 EUR.</w:t>
      </w:r>
    </w:p>
    <w:p w:rsidR="0040278F" w:rsidRPr="007B1A4D" w:rsidRDefault="0040278F" w:rsidP="0040278F">
      <w:pPr>
        <w:spacing w:after="0" w:line="240" w:lineRule="auto"/>
        <w:rPr>
          <w:rFonts w:ascii="Arial" w:hAnsi="Arial" w:cs="Arial"/>
        </w:rPr>
      </w:pPr>
    </w:p>
    <w:tbl>
      <w:tblPr>
        <w:tblStyle w:val="Reetkatablice"/>
        <w:tblW w:w="0" w:type="auto"/>
        <w:tblLook w:val="04A0" w:firstRow="1" w:lastRow="0" w:firstColumn="1" w:lastColumn="0" w:noHBand="0" w:noVBand="1"/>
      </w:tblPr>
      <w:tblGrid>
        <w:gridCol w:w="670"/>
        <w:gridCol w:w="1728"/>
        <w:gridCol w:w="1547"/>
        <w:gridCol w:w="1013"/>
        <w:gridCol w:w="1660"/>
        <w:gridCol w:w="1013"/>
        <w:gridCol w:w="1719"/>
      </w:tblGrid>
      <w:tr w:rsidR="0040278F" w:rsidRPr="007B1A4D" w:rsidTr="009A7033">
        <w:tc>
          <w:tcPr>
            <w:tcW w:w="61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R.B.</w:t>
            </w:r>
          </w:p>
        </w:tc>
        <w:tc>
          <w:tcPr>
            <w:tcW w:w="23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NAZIV</w:t>
            </w:r>
          </w:p>
        </w:tc>
        <w:tc>
          <w:tcPr>
            <w:tcW w:w="1727"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Iznos 2023.</w:t>
            </w:r>
          </w:p>
        </w:tc>
        <w:tc>
          <w:tcPr>
            <w:tcW w:w="82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UDIO</w:t>
            </w:r>
          </w:p>
        </w:tc>
        <w:tc>
          <w:tcPr>
            <w:tcW w:w="226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Iznos 2022.</w:t>
            </w:r>
          </w:p>
        </w:tc>
        <w:tc>
          <w:tcPr>
            <w:tcW w:w="85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UDIO</w:t>
            </w:r>
          </w:p>
        </w:tc>
        <w:tc>
          <w:tcPr>
            <w:tcW w:w="203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Omjer 2023./2022.</w:t>
            </w:r>
          </w:p>
        </w:tc>
      </w:tr>
      <w:tr w:rsidR="0040278F" w:rsidRPr="007B1A4D" w:rsidTr="009A7033">
        <w:tc>
          <w:tcPr>
            <w:tcW w:w="61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1.</w:t>
            </w:r>
          </w:p>
        </w:tc>
        <w:tc>
          <w:tcPr>
            <w:tcW w:w="23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Nefinancijska imovina</w:t>
            </w:r>
          </w:p>
        </w:tc>
        <w:tc>
          <w:tcPr>
            <w:tcW w:w="1727"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272.659,71</w:t>
            </w:r>
          </w:p>
        </w:tc>
        <w:tc>
          <w:tcPr>
            <w:tcW w:w="82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65,38%</w:t>
            </w:r>
          </w:p>
        </w:tc>
        <w:tc>
          <w:tcPr>
            <w:tcW w:w="226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342.350,32</w:t>
            </w:r>
          </w:p>
        </w:tc>
        <w:tc>
          <w:tcPr>
            <w:tcW w:w="85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51,60%</w:t>
            </w:r>
          </w:p>
        </w:tc>
        <w:tc>
          <w:tcPr>
            <w:tcW w:w="203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79,64%</w:t>
            </w:r>
          </w:p>
        </w:tc>
      </w:tr>
      <w:tr w:rsidR="0040278F" w:rsidRPr="007B1A4D" w:rsidTr="009A7033">
        <w:tc>
          <w:tcPr>
            <w:tcW w:w="61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2.</w:t>
            </w:r>
          </w:p>
        </w:tc>
        <w:tc>
          <w:tcPr>
            <w:tcW w:w="23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Financijska imovina</w:t>
            </w:r>
          </w:p>
        </w:tc>
        <w:tc>
          <w:tcPr>
            <w:tcW w:w="1727"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144.368,90</w:t>
            </w:r>
          </w:p>
        </w:tc>
        <w:tc>
          <w:tcPr>
            <w:tcW w:w="82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34,62%</w:t>
            </w:r>
          </w:p>
        </w:tc>
        <w:tc>
          <w:tcPr>
            <w:tcW w:w="226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321.132,62</w:t>
            </w:r>
          </w:p>
        </w:tc>
        <w:tc>
          <w:tcPr>
            <w:tcW w:w="85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48,40%</w:t>
            </w:r>
          </w:p>
        </w:tc>
        <w:tc>
          <w:tcPr>
            <w:tcW w:w="203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44,96%</w:t>
            </w:r>
          </w:p>
        </w:tc>
      </w:tr>
      <w:tr w:rsidR="0040278F" w:rsidRPr="007B1A4D" w:rsidTr="009A7033">
        <w:tc>
          <w:tcPr>
            <w:tcW w:w="616"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p>
        </w:tc>
        <w:tc>
          <w:tcPr>
            <w:tcW w:w="2384"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right"/>
              <w:rPr>
                <w:rFonts w:ascii="Verdana" w:hAnsi="Verdana" w:cs="Arial"/>
                <w:b/>
                <w:bCs/>
                <w:sz w:val="20"/>
                <w:szCs w:val="20"/>
                <w:lang w:val="hr-HR"/>
              </w:rPr>
            </w:pPr>
            <w:r w:rsidRPr="00D65386">
              <w:rPr>
                <w:rFonts w:ascii="Verdana" w:hAnsi="Verdana" w:cs="Arial"/>
                <w:b/>
                <w:bCs/>
                <w:sz w:val="20"/>
                <w:szCs w:val="20"/>
                <w:lang w:val="hr-HR"/>
              </w:rPr>
              <w:t>UKUPNO:</w:t>
            </w:r>
          </w:p>
        </w:tc>
        <w:tc>
          <w:tcPr>
            <w:tcW w:w="1727"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417.028,61</w:t>
            </w:r>
          </w:p>
        </w:tc>
        <w:tc>
          <w:tcPr>
            <w:tcW w:w="822"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100%</w:t>
            </w:r>
          </w:p>
        </w:tc>
        <w:tc>
          <w:tcPr>
            <w:tcW w:w="2269"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663.482,94</w:t>
            </w:r>
          </w:p>
        </w:tc>
        <w:tc>
          <w:tcPr>
            <w:tcW w:w="858"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100%</w:t>
            </w:r>
          </w:p>
        </w:tc>
        <w:tc>
          <w:tcPr>
            <w:tcW w:w="203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124,6%</w:t>
            </w:r>
          </w:p>
        </w:tc>
      </w:tr>
    </w:tbl>
    <w:p w:rsidR="0040278F" w:rsidRPr="007B1A4D" w:rsidRDefault="0040278F" w:rsidP="0040278F">
      <w:pPr>
        <w:spacing w:after="0" w:line="240" w:lineRule="auto"/>
        <w:rPr>
          <w:rFonts w:ascii="Arial" w:hAnsi="Arial" w:cs="Arial"/>
        </w:rPr>
      </w:pPr>
    </w:p>
    <w:p w:rsidR="0040278F" w:rsidRPr="007B1A4D" w:rsidRDefault="0040278F" w:rsidP="0040278F">
      <w:pPr>
        <w:spacing w:after="0" w:line="240" w:lineRule="auto"/>
        <w:rPr>
          <w:rFonts w:ascii="Verdana" w:hAnsi="Verdana" w:cs="Arial"/>
        </w:rPr>
      </w:pPr>
      <w:r w:rsidRPr="007B1A4D">
        <w:rPr>
          <w:rFonts w:ascii="Verdana" w:hAnsi="Verdana" w:cs="Arial"/>
        </w:rPr>
        <w:t>Udio ukupne nefinancijske imovine iznosi 65,38%, dok udio financijske imovine iznosi 34,62%.</w:t>
      </w:r>
    </w:p>
    <w:p w:rsidR="0040278F" w:rsidRPr="007B1A4D"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Default="0040278F" w:rsidP="0040278F">
      <w:pPr>
        <w:spacing w:after="0" w:line="240" w:lineRule="auto"/>
        <w:rPr>
          <w:rFonts w:ascii="Verdana" w:hAnsi="Verdana" w:cs="Arial"/>
        </w:rPr>
      </w:pP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Bilješka 2.1. Nefinancijska imovina</w:t>
      </w:r>
    </w:p>
    <w:p w:rsidR="0040278F" w:rsidRPr="007B1A4D" w:rsidRDefault="0040278F" w:rsidP="0040278F">
      <w:pPr>
        <w:spacing w:after="0" w:line="240" w:lineRule="auto"/>
        <w:rPr>
          <w:rFonts w:ascii="Verdana" w:hAnsi="Verdana" w:cs="Arial"/>
        </w:rPr>
      </w:pPr>
    </w:p>
    <w:p w:rsidR="0040278F" w:rsidRPr="00010685" w:rsidRDefault="0040278F" w:rsidP="0040278F">
      <w:pPr>
        <w:spacing w:after="0" w:line="360" w:lineRule="auto"/>
        <w:jc w:val="both"/>
        <w:rPr>
          <w:rFonts w:ascii="Verdana" w:hAnsi="Verdana" w:cs="Arial"/>
        </w:rPr>
      </w:pPr>
      <w:r w:rsidRPr="007B1A4D">
        <w:rPr>
          <w:rFonts w:ascii="Verdana" w:hAnsi="Verdana" w:cs="Arial"/>
        </w:rPr>
        <w:t xml:space="preserve">Nefinancijska imovina sastoji se od </w:t>
      </w:r>
      <w:proofErr w:type="spellStart"/>
      <w:r w:rsidRPr="007B1A4D">
        <w:rPr>
          <w:rFonts w:ascii="Verdana" w:hAnsi="Verdana" w:cs="Arial"/>
        </w:rPr>
        <w:t>Neproizvedene</w:t>
      </w:r>
      <w:proofErr w:type="spellEnd"/>
      <w:r w:rsidRPr="007B1A4D">
        <w:rPr>
          <w:rFonts w:ascii="Verdana" w:hAnsi="Verdana" w:cs="Arial"/>
        </w:rPr>
        <w:t xml:space="preserve"> dugotrajne imovine (20.674,16 EUR), Proizvedene dugotrajne imovine (226.270,51 EUR), Dugotrajne nefinancijske imovine u pripremi (25.715,04 EUR)</w:t>
      </w: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Pr="00010685" w:rsidRDefault="0040278F" w:rsidP="0040278F">
      <w:pPr>
        <w:spacing w:after="0" w:line="240" w:lineRule="auto"/>
        <w:rPr>
          <w:rFonts w:ascii="Verdana" w:hAnsi="Verdana" w:cs="Arial"/>
          <w:u w:val="single"/>
        </w:rPr>
      </w:pPr>
      <w:r w:rsidRPr="00010685">
        <w:rPr>
          <w:rFonts w:ascii="Verdana" w:hAnsi="Verdana" w:cs="Arial"/>
          <w:u w:val="single"/>
        </w:rPr>
        <w:t>Bilješka 2.1.1. Proizvedena dugotrajna imovina</w:t>
      </w:r>
    </w:p>
    <w:p w:rsidR="0040278F" w:rsidRDefault="0040278F" w:rsidP="0040278F">
      <w:pPr>
        <w:spacing w:after="0" w:line="240" w:lineRule="auto"/>
        <w:rPr>
          <w:rFonts w:ascii="Arial" w:hAnsi="Arial" w:cs="Arial"/>
          <w:sz w:val="20"/>
          <w:szCs w:val="20"/>
        </w:rPr>
      </w:pPr>
    </w:p>
    <w:tbl>
      <w:tblPr>
        <w:tblStyle w:val="Reetkatablice"/>
        <w:tblW w:w="0" w:type="auto"/>
        <w:tblLook w:val="04A0" w:firstRow="1" w:lastRow="0" w:firstColumn="1" w:lastColumn="0" w:noHBand="0" w:noVBand="1"/>
      </w:tblPr>
      <w:tblGrid>
        <w:gridCol w:w="671"/>
        <w:gridCol w:w="1801"/>
        <w:gridCol w:w="1501"/>
        <w:gridCol w:w="1112"/>
        <w:gridCol w:w="1511"/>
        <w:gridCol w:w="1112"/>
        <w:gridCol w:w="1642"/>
      </w:tblGrid>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R.B.</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cs="Arial"/>
                <w:b/>
                <w:bCs/>
                <w:sz w:val="20"/>
                <w:szCs w:val="20"/>
                <w:lang w:val="hr-HR"/>
              </w:rPr>
              <w:t>NAZIV</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b/>
                <w:bCs/>
                <w:sz w:val="20"/>
                <w:szCs w:val="20"/>
                <w:lang w:val="hr-HR"/>
              </w:rPr>
              <w:t>Iznos 2023.</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b/>
                <w:bCs/>
                <w:sz w:val="20"/>
                <w:szCs w:val="20"/>
                <w:lang w:val="hr-HR"/>
              </w:rPr>
              <w:t>UDIO</w:t>
            </w: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b/>
                <w:bCs/>
                <w:sz w:val="20"/>
                <w:szCs w:val="20"/>
                <w:lang w:val="hr-HR"/>
              </w:rPr>
              <w:t>Iznos 2022.</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b/>
                <w:bCs/>
                <w:sz w:val="20"/>
                <w:szCs w:val="20"/>
                <w:lang w:val="hr-HR"/>
              </w:rPr>
              <w:t>UDIO</w:t>
            </w: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b/>
                <w:bCs/>
                <w:sz w:val="20"/>
                <w:szCs w:val="20"/>
                <w:lang w:val="hr-HR"/>
              </w:rPr>
            </w:pPr>
            <w:r w:rsidRPr="007B1A4D">
              <w:rPr>
                <w:rFonts w:ascii="Verdana" w:hAnsi="Verdana"/>
                <w:b/>
                <w:bCs/>
                <w:sz w:val="20"/>
                <w:szCs w:val="20"/>
                <w:lang w:val="hr-HR"/>
              </w:rPr>
              <w:t>Omjer 2023./2022.</w:t>
            </w:r>
          </w:p>
        </w:tc>
      </w:tr>
      <w:tr w:rsidR="0040278F" w:rsidTr="009A7033">
        <w:trPr>
          <w:trHeight w:val="222"/>
        </w:trPr>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1.</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Uredska oprema i namještaj</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32.233,19</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25.584,54</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125,10%</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2.</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Komunikacijska oprema</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232.290,82</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232.290,82</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100%</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3.</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Oprema za održavanje i zaštitu</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89.740,41</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60.583,30</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148,13%</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sz w:val="20"/>
                <w:szCs w:val="20"/>
                <w:lang w:val="hr-HR"/>
              </w:rPr>
            </w:pPr>
          </w:p>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4.</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Uređaji, strojevi i oprema za ostale namjene</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12.214,55</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0,00</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Ispravak vrijednosti postrojenja i opreme</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261.521,59</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223.899,54</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b/>
                <w:bCs/>
                <w:sz w:val="20"/>
                <w:szCs w:val="20"/>
                <w:lang w:val="hr-HR"/>
              </w:rPr>
            </w:pPr>
            <w:r w:rsidRPr="007B1A4D">
              <w:rPr>
                <w:rFonts w:ascii="Verdana" w:hAnsi="Verdana"/>
                <w:b/>
                <w:bCs/>
                <w:sz w:val="20"/>
                <w:szCs w:val="20"/>
                <w:lang w:val="hr-HR"/>
              </w:rPr>
              <w:t>Postrojenja i oprema</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104.947,38</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46,38%</w:t>
            </w: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94.559,12</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33,15%</w:t>
            </w: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110.10%</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sz w:val="20"/>
                <w:szCs w:val="20"/>
                <w:lang w:val="hr-HR"/>
              </w:rPr>
            </w:pPr>
          </w:p>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lastRenderedPageBreak/>
              <w:t>6.</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sz w:val="20"/>
                <w:szCs w:val="20"/>
                <w:lang w:val="hr-HR"/>
              </w:rPr>
            </w:pPr>
            <w:r w:rsidRPr="007B1A4D">
              <w:rPr>
                <w:rFonts w:ascii="Verdana" w:hAnsi="Verdana"/>
                <w:sz w:val="20"/>
                <w:szCs w:val="20"/>
                <w:lang w:val="hr-HR"/>
              </w:rPr>
              <w:lastRenderedPageBreak/>
              <w:t xml:space="preserve">Prijevozna sredstva u </w:t>
            </w:r>
            <w:r w:rsidRPr="007B1A4D">
              <w:rPr>
                <w:rFonts w:ascii="Verdana" w:hAnsi="Verdana"/>
                <w:sz w:val="20"/>
                <w:szCs w:val="20"/>
                <w:lang w:val="hr-HR"/>
              </w:rPr>
              <w:lastRenderedPageBreak/>
              <w:t>cestovnom prometu</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lastRenderedPageBreak/>
              <w:t>294.774,76</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294.774,77</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100%</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sz w:val="20"/>
                <w:szCs w:val="20"/>
                <w:lang w:val="hr-HR"/>
              </w:rPr>
            </w:pPr>
            <w:r w:rsidRPr="007B1A4D">
              <w:rPr>
                <w:rFonts w:ascii="Verdana" w:hAnsi="Verdana"/>
                <w:sz w:val="20"/>
                <w:szCs w:val="20"/>
                <w:lang w:val="hr-HR"/>
              </w:rPr>
              <w:t>Ispravak vrijednosti prijevoznih sredstava</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173.679,13</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104.316,14</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b/>
                <w:bCs/>
                <w:sz w:val="20"/>
                <w:szCs w:val="20"/>
                <w:lang w:val="hr-HR"/>
              </w:rPr>
            </w:pPr>
            <w:r w:rsidRPr="007B1A4D">
              <w:rPr>
                <w:rFonts w:ascii="Verdana" w:hAnsi="Verdana"/>
                <w:b/>
                <w:bCs/>
                <w:sz w:val="20"/>
                <w:szCs w:val="20"/>
                <w:lang w:val="hr-HR"/>
              </w:rPr>
              <w:t>Prijevozna sredstva</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121.095,63</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53,52%</w:t>
            </w: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190.458,63</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66,76%</w:t>
            </w: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63,58%</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7.</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 xml:space="preserve">Knjige </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290,00</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290,00</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100%</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sz w:val="20"/>
                <w:szCs w:val="20"/>
                <w:lang w:val="hr-HR"/>
              </w:rPr>
            </w:pPr>
            <w:r w:rsidRPr="007B1A4D">
              <w:rPr>
                <w:rFonts w:ascii="Verdana" w:hAnsi="Verdana"/>
                <w:sz w:val="20"/>
                <w:szCs w:val="20"/>
                <w:lang w:val="hr-HR"/>
              </w:rPr>
              <w:t>Ispravak vrijednosti knjiga, umjetničkih djela i ostalih izložbenih vrijednosti</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72,50</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36,25</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b/>
                <w:bCs/>
                <w:sz w:val="20"/>
                <w:szCs w:val="20"/>
                <w:lang w:val="hr-HR"/>
              </w:rPr>
            </w:pPr>
            <w:r w:rsidRPr="007B1A4D">
              <w:rPr>
                <w:rFonts w:ascii="Verdana" w:hAnsi="Verdana"/>
                <w:b/>
                <w:bCs/>
                <w:sz w:val="20"/>
                <w:szCs w:val="20"/>
                <w:lang w:val="hr-HR"/>
              </w:rPr>
              <w:t>Knjige, umjetnička djela i ostale izložbene vrijednosti (šifre 0241 do 0244 - 02924)</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217,5</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0,1%</w:t>
            </w: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253,75</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p>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0,09%</w:t>
            </w: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85,71%</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8.</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Ostala nematerijalna proizvedena imovina</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6.032,25</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6.032,25</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100%</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Ispravak vrijednosti nematerijalne proizvedene imovine</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6.032,25</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6.032,25</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r w:rsidRPr="007B1A4D">
              <w:rPr>
                <w:rFonts w:ascii="Verdana" w:hAnsi="Verdana" w:cs="Arial"/>
                <w:sz w:val="20"/>
                <w:szCs w:val="20"/>
                <w:lang w:val="hr-HR"/>
              </w:rPr>
              <w:t>9.</w:t>
            </w: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Sitni inventar i auto gume u upotrebi</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102.093,20</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90.528,57</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112,77%</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sz w:val="20"/>
                <w:szCs w:val="20"/>
                <w:lang w:val="hr-HR"/>
              </w:rPr>
              <w:t xml:space="preserve">Ispravak vrijednosti </w:t>
            </w:r>
            <w:r w:rsidRPr="007B1A4D">
              <w:rPr>
                <w:rFonts w:ascii="Verdana" w:hAnsi="Verdana"/>
                <w:sz w:val="20"/>
                <w:szCs w:val="20"/>
                <w:lang w:val="hr-HR"/>
              </w:rPr>
              <w:lastRenderedPageBreak/>
              <w:t>sitnog inventara</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lastRenderedPageBreak/>
              <w:t>102.093,20</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90.528,57</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68"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right"/>
              <w:rPr>
                <w:rFonts w:ascii="Verdana" w:hAnsi="Verdana" w:cs="Arial"/>
                <w:b/>
                <w:bCs/>
                <w:sz w:val="20"/>
                <w:szCs w:val="20"/>
                <w:lang w:val="hr-HR"/>
              </w:rPr>
            </w:pPr>
            <w:r w:rsidRPr="007B1A4D">
              <w:rPr>
                <w:rFonts w:ascii="Verdana" w:hAnsi="Verdana" w:cs="Arial"/>
                <w:b/>
                <w:bCs/>
                <w:sz w:val="20"/>
                <w:szCs w:val="20"/>
                <w:lang w:val="hr-HR"/>
              </w:rPr>
              <w:t>UKUPNO:</w:t>
            </w:r>
          </w:p>
        </w:tc>
        <w:tc>
          <w:tcPr>
            <w:tcW w:w="16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226.270,51</w:t>
            </w:r>
          </w:p>
        </w:tc>
        <w:tc>
          <w:tcPr>
            <w:tcW w:w="84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100%</w:t>
            </w:r>
          </w:p>
        </w:tc>
        <w:tc>
          <w:tcPr>
            <w:tcW w:w="221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285.271,50</w:t>
            </w:r>
          </w:p>
        </w:tc>
        <w:tc>
          <w:tcPr>
            <w:tcW w:w="8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100%</w:t>
            </w:r>
          </w:p>
        </w:tc>
        <w:tc>
          <w:tcPr>
            <w:tcW w:w="200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b/>
                <w:bCs/>
                <w:sz w:val="20"/>
                <w:szCs w:val="20"/>
                <w:lang w:val="hr-HR"/>
              </w:rPr>
            </w:pPr>
            <w:r w:rsidRPr="007B1A4D">
              <w:rPr>
                <w:rFonts w:ascii="Verdana" w:hAnsi="Verdana" w:cs="Arial"/>
                <w:b/>
                <w:bCs/>
                <w:sz w:val="20"/>
                <w:szCs w:val="20"/>
                <w:lang w:val="hr-HR"/>
              </w:rPr>
              <w:t>79,32%</w:t>
            </w:r>
          </w:p>
        </w:tc>
      </w:tr>
    </w:tbl>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Pr="007B1A4D" w:rsidRDefault="0040278F" w:rsidP="0040278F">
      <w:pPr>
        <w:spacing w:after="0"/>
        <w:jc w:val="both"/>
        <w:rPr>
          <w:rFonts w:ascii="Verdana" w:hAnsi="Verdana" w:cs="Arial"/>
        </w:rPr>
      </w:pPr>
      <w:r w:rsidRPr="007B1A4D">
        <w:rPr>
          <w:rFonts w:ascii="Verdana" w:hAnsi="Verdana" w:cs="Arial"/>
        </w:rPr>
        <w:t>Materijalni rashodi odnose se na troškove hladnog pogona, na troškove tekućeg i investicionog održavanja  objekata i opreme. Nabava materijala i usluga provela se sukladno Pravilniku o provedbi jednostavne nabave roba i usluga.</w:t>
      </w:r>
    </w:p>
    <w:p w:rsidR="0040278F" w:rsidRPr="007B1A4D" w:rsidRDefault="0040278F" w:rsidP="0040278F">
      <w:pPr>
        <w:spacing w:after="0"/>
        <w:jc w:val="both"/>
        <w:rPr>
          <w:rFonts w:ascii="Verdana" w:hAnsi="Verdana" w:cs="Arial"/>
        </w:rPr>
      </w:pPr>
    </w:p>
    <w:p w:rsidR="0040278F" w:rsidRPr="007B1A4D" w:rsidRDefault="0040278F" w:rsidP="0040278F">
      <w:pPr>
        <w:spacing w:after="0"/>
        <w:jc w:val="both"/>
        <w:rPr>
          <w:rFonts w:ascii="Verdana" w:hAnsi="Verdana" w:cs="Arial"/>
        </w:rPr>
      </w:pPr>
      <w:r w:rsidRPr="007B1A4D">
        <w:rPr>
          <w:rFonts w:ascii="Verdana" w:hAnsi="Verdana" w:cs="Arial"/>
        </w:rPr>
        <w:t>Tijekom 2023. god. godine, nabavila se zaštitna radna odjeća i obuća, kako bi djelatnici na adekvatan način bili zaštićeni prilikom rada. Kupljeni su materijali za održavanje, sitni inventar, materijali za održavanje rampi, prijevoznih sredstava, održavanje objekata koje koristi Javna ustanova, tiskane su majice sa logotipom, ruksaci i majice polo, izražene su brošure Idemo na Marjan, kalendari trodijelni, notes, kišobrani i ostali promidžbeni materijali</w:t>
      </w:r>
      <w:r>
        <w:rPr>
          <w:rFonts w:ascii="Verdana" w:hAnsi="Verdana" w:cs="Arial"/>
        </w:rPr>
        <w:t>.</w:t>
      </w:r>
    </w:p>
    <w:p w:rsidR="0040278F" w:rsidRDefault="0040278F" w:rsidP="0040278F">
      <w:pPr>
        <w:spacing w:after="0" w:line="240" w:lineRule="auto"/>
        <w:rPr>
          <w:rFonts w:ascii="Arial" w:hAnsi="Arial" w:cs="Arial"/>
          <w:sz w:val="20"/>
          <w:szCs w:val="20"/>
        </w:rPr>
      </w:pPr>
    </w:p>
    <w:p w:rsidR="0040278F" w:rsidRPr="00010685" w:rsidRDefault="0040278F" w:rsidP="0040278F">
      <w:pPr>
        <w:spacing w:after="0" w:line="240" w:lineRule="auto"/>
        <w:rPr>
          <w:rFonts w:ascii="Verdana" w:hAnsi="Verdana" w:cs="Arial"/>
          <w:b/>
          <w:bCs/>
          <w:u w:val="single"/>
        </w:rPr>
      </w:pP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Bilješka 3. Financijska imovina</w:t>
      </w:r>
    </w:p>
    <w:p w:rsidR="0040278F" w:rsidRPr="007B1A4D" w:rsidRDefault="0040278F" w:rsidP="0040278F">
      <w:pPr>
        <w:spacing w:after="0" w:line="240" w:lineRule="auto"/>
        <w:rPr>
          <w:rFonts w:ascii="Verdana" w:hAnsi="Verdana" w:cs="Arial"/>
        </w:rPr>
      </w:pPr>
    </w:p>
    <w:p w:rsidR="0040278F" w:rsidRPr="007B1A4D" w:rsidRDefault="0040278F" w:rsidP="0040278F">
      <w:pPr>
        <w:spacing w:after="0" w:line="240" w:lineRule="auto"/>
        <w:rPr>
          <w:rFonts w:ascii="Verdana" w:hAnsi="Verdana" w:cs="Arial"/>
        </w:rPr>
      </w:pPr>
      <w:r w:rsidRPr="007B1A4D">
        <w:rPr>
          <w:rFonts w:ascii="Verdana" w:hAnsi="Verdana" w:cs="Arial"/>
        </w:rPr>
        <w:t>Vrijednost ukupne financijske imovine Ustanove iznosi 144.368,90 EUR. U odnosu na prethodno razdoblje,</w:t>
      </w:r>
      <w:r>
        <w:rPr>
          <w:rFonts w:ascii="Verdana" w:hAnsi="Verdana" w:cs="Arial"/>
        </w:rPr>
        <w:t xml:space="preserve"> </w:t>
      </w:r>
      <w:r w:rsidRPr="007B1A4D">
        <w:rPr>
          <w:rFonts w:ascii="Verdana" w:hAnsi="Verdana" w:cs="Arial"/>
        </w:rPr>
        <w:t>bilježi se razlika zbog priljeva EU sredstava za projekte u 2022. godini.</w:t>
      </w: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tbl>
      <w:tblPr>
        <w:tblStyle w:val="Reetkatablice"/>
        <w:tblW w:w="0" w:type="auto"/>
        <w:tblLook w:val="04A0" w:firstRow="1" w:lastRow="0" w:firstColumn="1" w:lastColumn="0" w:noHBand="0" w:noVBand="1"/>
      </w:tblPr>
      <w:tblGrid>
        <w:gridCol w:w="670"/>
        <w:gridCol w:w="1748"/>
        <w:gridCol w:w="1515"/>
        <w:gridCol w:w="1013"/>
        <w:gridCol w:w="1701"/>
        <w:gridCol w:w="1013"/>
        <w:gridCol w:w="1690"/>
      </w:tblGrid>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R.B.</w:t>
            </w:r>
          </w:p>
        </w:tc>
        <w:tc>
          <w:tcPr>
            <w:tcW w:w="2546"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NAZIV</w:t>
            </w:r>
          </w:p>
        </w:tc>
        <w:tc>
          <w:tcPr>
            <w:tcW w:w="1559"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Iznos 2023.</w:t>
            </w:r>
          </w:p>
        </w:tc>
        <w:tc>
          <w:tcPr>
            <w:tcW w:w="85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UDIO</w:t>
            </w:r>
          </w:p>
        </w:tc>
        <w:tc>
          <w:tcPr>
            <w:tcW w:w="2261"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Iznos 2022.</w:t>
            </w:r>
          </w:p>
        </w:tc>
        <w:tc>
          <w:tcPr>
            <w:tcW w:w="100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UDIO</w:t>
            </w:r>
          </w:p>
        </w:tc>
        <w:tc>
          <w:tcPr>
            <w:tcW w:w="1842"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Omjer 2023./2022.</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w:t>
            </w: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 xml:space="preserve">Novac u banci i blagajni </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54.316,49</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37,62%</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213.102,46</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66,36%</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25,49%</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 xml:space="preserve">Potraživanja za prihode poslovanja </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16.047,08</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11,16%</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34.260,33</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10,67%</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46,84%</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 xml:space="preserve">Rashodi budućih razdoblja i nedospjela naplata prihoda </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59.909,30</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41,50%</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65.574,67</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20,42%</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91,36</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 xml:space="preserve">Depoziti, </w:t>
            </w:r>
            <w:proofErr w:type="spellStart"/>
            <w:r w:rsidRPr="007B1A4D">
              <w:rPr>
                <w:rFonts w:ascii="Verdana" w:hAnsi="Verdana" w:cs="Arial"/>
                <w:sz w:val="20"/>
                <w:szCs w:val="20"/>
                <w:lang w:val="hr-HR"/>
              </w:rPr>
              <w:t>jamčevni</w:t>
            </w:r>
            <w:proofErr w:type="spellEnd"/>
            <w:r w:rsidRPr="007B1A4D">
              <w:rPr>
                <w:rFonts w:ascii="Verdana" w:hAnsi="Verdana" w:cs="Arial"/>
                <w:sz w:val="20"/>
                <w:szCs w:val="20"/>
                <w:lang w:val="hr-HR"/>
              </w:rPr>
              <w:t xml:space="preserve"> </w:t>
            </w:r>
            <w:proofErr w:type="spellStart"/>
            <w:r w:rsidRPr="007B1A4D">
              <w:rPr>
                <w:rFonts w:ascii="Verdana" w:hAnsi="Verdana" w:cs="Arial"/>
                <w:sz w:val="20"/>
                <w:szCs w:val="20"/>
                <w:lang w:val="hr-HR"/>
              </w:rPr>
              <w:t>polozi</w:t>
            </w:r>
            <w:proofErr w:type="spellEnd"/>
            <w:r w:rsidRPr="007B1A4D">
              <w:rPr>
                <w:rFonts w:ascii="Verdana" w:hAnsi="Verdana" w:cs="Arial"/>
                <w:sz w:val="20"/>
                <w:szCs w:val="20"/>
                <w:lang w:val="hr-HR"/>
              </w:rPr>
              <w:t xml:space="preserve"> i </w:t>
            </w:r>
            <w:r w:rsidRPr="007B1A4D">
              <w:rPr>
                <w:rFonts w:ascii="Verdana" w:hAnsi="Verdana" w:cs="Arial"/>
                <w:sz w:val="20"/>
                <w:szCs w:val="20"/>
                <w:lang w:val="hr-HR"/>
              </w:rPr>
              <w:lastRenderedPageBreak/>
              <w:t>potraživanja od zaposlenih te za više plaćene poreze i ostalo</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lastRenderedPageBreak/>
              <w:t>14.096,03</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9,76%</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8.195,16</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2,55%</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172%</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right"/>
              <w:rPr>
                <w:rFonts w:ascii="Verdana" w:hAnsi="Verdana" w:cs="Arial"/>
                <w:b/>
                <w:bCs/>
                <w:sz w:val="20"/>
                <w:szCs w:val="20"/>
                <w:lang w:val="hr-HR"/>
              </w:rPr>
            </w:pPr>
            <w:r w:rsidRPr="00D65386">
              <w:rPr>
                <w:rFonts w:ascii="Verdana" w:hAnsi="Verdana" w:cs="Arial"/>
                <w:b/>
                <w:bCs/>
                <w:sz w:val="20"/>
                <w:szCs w:val="20"/>
                <w:lang w:val="hr-HR"/>
              </w:rPr>
              <w:t>UKUPNO:</w:t>
            </w:r>
          </w:p>
        </w:tc>
        <w:tc>
          <w:tcPr>
            <w:tcW w:w="1559"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144.368,90</w:t>
            </w:r>
          </w:p>
        </w:tc>
        <w:tc>
          <w:tcPr>
            <w:tcW w:w="85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100%</w:t>
            </w:r>
          </w:p>
        </w:tc>
        <w:tc>
          <w:tcPr>
            <w:tcW w:w="2261"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321.132,62</w:t>
            </w:r>
          </w:p>
        </w:tc>
        <w:tc>
          <w:tcPr>
            <w:tcW w:w="100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100%</w:t>
            </w:r>
          </w:p>
        </w:tc>
        <w:tc>
          <w:tcPr>
            <w:tcW w:w="1842"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44,96%</w:t>
            </w:r>
          </w:p>
        </w:tc>
      </w:tr>
    </w:tbl>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Pr="00010685" w:rsidRDefault="0040278F" w:rsidP="0040278F">
      <w:pPr>
        <w:spacing w:after="0" w:line="240" w:lineRule="auto"/>
        <w:rPr>
          <w:rFonts w:ascii="Arial" w:hAnsi="Arial" w:cs="Arial"/>
          <w:b/>
          <w:bCs/>
          <w:sz w:val="20"/>
          <w:szCs w:val="20"/>
          <w:u w:val="single"/>
        </w:rPr>
      </w:pP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Bilješke 4. Obveze</w:t>
      </w:r>
    </w:p>
    <w:p w:rsidR="0040278F" w:rsidRPr="00010685" w:rsidRDefault="0040278F" w:rsidP="0040278F">
      <w:pPr>
        <w:spacing w:after="0" w:line="240" w:lineRule="auto"/>
        <w:rPr>
          <w:rFonts w:ascii="Verdana" w:hAnsi="Verdana" w:cs="Arial"/>
        </w:rPr>
      </w:pPr>
    </w:p>
    <w:p w:rsidR="0040278F" w:rsidRPr="007B1A4D" w:rsidRDefault="0040278F" w:rsidP="0040278F">
      <w:pPr>
        <w:spacing w:after="0"/>
        <w:jc w:val="both"/>
        <w:rPr>
          <w:rFonts w:ascii="Arial" w:hAnsi="Arial" w:cs="Arial"/>
        </w:rPr>
      </w:pPr>
      <w:r w:rsidRPr="00010685">
        <w:rPr>
          <w:rFonts w:ascii="Verdana" w:hAnsi="Verdana" w:cs="Arial"/>
        </w:rPr>
        <w:t>Obveze na 31.12.2023. godine iznose 164.655,15 EUR i bilježe ukupno smanjenje za 10% u odnosu na isto razdoblje prošle godine</w:t>
      </w:r>
      <w:r w:rsidRPr="007B1A4D">
        <w:rPr>
          <w:rFonts w:ascii="Arial" w:hAnsi="Arial" w:cs="Arial"/>
        </w:rPr>
        <w:t>.</w:t>
      </w:r>
    </w:p>
    <w:p w:rsidR="0040278F" w:rsidRPr="00323EB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tbl>
      <w:tblPr>
        <w:tblStyle w:val="Reetkatablice"/>
        <w:tblW w:w="0" w:type="auto"/>
        <w:tblLook w:val="04A0" w:firstRow="1" w:lastRow="0" w:firstColumn="1" w:lastColumn="0" w:noHBand="0" w:noVBand="1"/>
      </w:tblPr>
      <w:tblGrid>
        <w:gridCol w:w="671"/>
        <w:gridCol w:w="1713"/>
        <w:gridCol w:w="1517"/>
        <w:gridCol w:w="1013"/>
        <w:gridCol w:w="1726"/>
        <w:gridCol w:w="1013"/>
        <w:gridCol w:w="1697"/>
      </w:tblGrid>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R.B.</w:t>
            </w:r>
          </w:p>
        </w:tc>
        <w:tc>
          <w:tcPr>
            <w:tcW w:w="2546"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NAZIV</w:t>
            </w:r>
          </w:p>
        </w:tc>
        <w:tc>
          <w:tcPr>
            <w:tcW w:w="1559"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Iznos 2023.</w:t>
            </w:r>
          </w:p>
        </w:tc>
        <w:tc>
          <w:tcPr>
            <w:tcW w:w="85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UDIO</w:t>
            </w:r>
          </w:p>
        </w:tc>
        <w:tc>
          <w:tcPr>
            <w:tcW w:w="2261"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Iznos 2022.</w:t>
            </w:r>
          </w:p>
        </w:tc>
        <w:tc>
          <w:tcPr>
            <w:tcW w:w="100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UDIO</w:t>
            </w:r>
          </w:p>
        </w:tc>
        <w:tc>
          <w:tcPr>
            <w:tcW w:w="1842"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b/>
                <w:bCs/>
                <w:sz w:val="20"/>
                <w:szCs w:val="20"/>
                <w:lang w:val="hr-HR"/>
              </w:rPr>
              <w:t>Omjer 2023./2022.</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w:t>
            </w: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Obveze za zaposlene</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66.156,39</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40,18%</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70.522,51</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38,57%</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93,81%</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Obveze za materijalne rashode</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83.537,84</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50,74%</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81.940,50</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44,81%</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101,95%</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Obveze za ostale financijske rashode</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17,28</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0,01%</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0,00</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0%</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w:t>
            </w:r>
          </w:p>
        </w:tc>
      </w:tr>
      <w:tr w:rsidR="0040278F" w:rsidTr="009A7033">
        <w:tc>
          <w:tcPr>
            <w:tcW w:w="605"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Ostale tekuće obveze</w:t>
            </w:r>
          </w:p>
        </w:tc>
        <w:tc>
          <w:tcPr>
            <w:tcW w:w="1559"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14.943,64</w:t>
            </w:r>
          </w:p>
        </w:tc>
        <w:tc>
          <w:tcPr>
            <w:tcW w:w="85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9,07%</w:t>
            </w:r>
          </w:p>
        </w:tc>
        <w:tc>
          <w:tcPr>
            <w:tcW w:w="2261"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30.403,09</w:t>
            </w:r>
          </w:p>
        </w:tc>
        <w:tc>
          <w:tcPr>
            <w:tcW w:w="100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16,63%</w:t>
            </w:r>
          </w:p>
        </w:tc>
        <w:tc>
          <w:tcPr>
            <w:tcW w:w="184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sidRPr="007B1A4D">
              <w:rPr>
                <w:rFonts w:ascii="Verdana" w:hAnsi="Verdana" w:cs="Arial"/>
                <w:sz w:val="20"/>
                <w:szCs w:val="20"/>
                <w:lang w:val="hr-HR"/>
              </w:rPr>
              <w:t>49,15%</w:t>
            </w:r>
          </w:p>
        </w:tc>
      </w:tr>
      <w:tr w:rsidR="0040278F" w:rsidRPr="00D65386" w:rsidTr="009A7033">
        <w:tc>
          <w:tcPr>
            <w:tcW w:w="605"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p>
        </w:tc>
        <w:tc>
          <w:tcPr>
            <w:tcW w:w="2546"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UKUPNO:</w:t>
            </w:r>
          </w:p>
        </w:tc>
        <w:tc>
          <w:tcPr>
            <w:tcW w:w="1559"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164.655,15</w:t>
            </w:r>
          </w:p>
        </w:tc>
        <w:tc>
          <w:tcPr>
            <w:tcW w:w="85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100%</w:t>
            </w:r>
          </w:p>
        </w:tc>
        <w:tc>
          <w:tcPr>
            <w:tcW w:w="2261"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182.866,10</w:t>
            </w:r>
          </w:p>
        </w:tc>
        <w:tc>
          <w:tcPr>
            <w:tcW w:w="1000"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100%</w:t>
            </w:r>
          </w:p>
        </w:tc>
        <w:tc>
          <w:tcPr>
            <w:tcW w:w="1842"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rPr>
                <w:rFonts w:ascii="Verdana" w:hAnsi="Verdana" w:cs="Arial"/>
                <w:b/>
                <w:bCs/>
                <w:sz w:val="20"/>
                <w:szCs w:val="20"/>
                <w:lang w:val="hr-HR"/>
              </w:rPr>
            </w:pPr>
            <w:r w:rsidRPr="00D65386">
              <w:rPr>
                <w:rFonts w:ascii="Verdana" w:hAnsi="Verdana" w:cs="Arial"/>
                <w:b/>
                <w:bCs/>
                <w:sz w:val="20"/>
                <w:szCs w:val="20"/>
                <w:lang w:val="hr-HR"/>
              </w:rPr>
              <w:t>90,04%</w:t>
            </w:r>
          </w:p>
        </w:tc>
      </w:tr>
    </w:tbl>
    <w:p w:rsidR="0040278F" w:rsidRPr="00D65386" w:rsidRDefault="0040278F" w:rsidP="0040278F">
      <w:pPr>
        <w:spacing w:after="0" w:line="240" w:lineRule="auto"/>
        <w:jc w:val="center"/>
        <w:rPr>
          <w:rFonts w:ascii="Arial" w:hAnsi="Arial" w:cs="Arial"/>
          <w:b/>
          <w:bCs/>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Bilješke 5. Popis sudskih sporova</w:t>
      </w:r>
      <w:r>
        <w:rPr>
          <w:rFonts w:ascii="Verdana" w:hAnsi="Verdana" w:cs="Arial"/>
          <w:b/>
          <w:bCs/>
          <w:u w:val="single"/>
        </w:rPr>
        <w:t xml:space="preserve"> u 2023. godini</w:t>
      </w:r>
    </w:p>
    <w:p w:rsidR="0040278F" w:rsidRDefault="0040278F" w:rsidP="0040278F">
      <w:pPr>
        <w:spacing w:after="0" w:line="240" w:lineRule="auto"/>
        <w:rPr>
          <w:rFonts w:ascii="Arial" w:hAnsi="Arial" w:cs="Arial"/>
          <w:sz w:val="20"/>
          <w:szCs w:val="20"/>
        </w:rPr>
      </w:pPr>
    </w:p>
    <w:tbl>
      <w:tblPr>
        <w:tblStyle w:val="Reetkatablice"/>
        <w:tblW w:w="0" w:type="auto"/>
        <w:tblLook w:val="04A0" w:firstRow="1" w:lastRow="0" w:firstColumn="1" w:lastColumn="0" w:noHBand="0" w:noVBand="1"/>
      </w:tblPr>
      <w:tblGrid>
        <w:gridCol w:w="1944"/>
        <w:gridCol w:w="2499"/>
        <w:gridCol w:w="1896"/>
        <w:gridCol w:w="3011"/>
      </w:tblGrid>
      <w:tr w:rsidR="0040278F" w:rsidTr="009A7033">
        <w:trPr>
          <w:trHeight w:val="515"/>
        </w:trPr>
        <w:tc>
          <w:tcPr>
            <w:tcW w:w="2140"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b/>
                <w:bCs/>
                <w:sz w:val="20"/>
                <w:szCs w:val="20"/>
                <w:lang w:val="hr-HR"/>
              </w:rPr>
            </w:pPr>
            <w:bookmarkStart w:id="0" w:name="_Hlk157563454"/>
          </w:p>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Vrsta postupka</w:t>
            </w:r>
          </w:p>
        </w:tc>
        <w:tc>
          <w:tcPr>
            <w:tcW w:w="2712"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b/>
                <w:bCs/>
                <w:sz w:val="20"/>
                <w:szCs w:val="20"/>
                <w:lang w:val="hr-HR"/>
              </w:rPr>
            </w:pPr>
          </w:p>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Opis prirode spora</w:t>
            </w:r>
          </w:p>
        </w:tc>
        <w:tc>
          <w:tcPr>
            <w:tcW w:w="1984"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Procjena financijskog učinka</w:t>
            </w:r>
          </w:p>
        </w:tc>
        <w:tc>
          <w:tcPr>
            <w:tcW w:w="3402" w:type="dxa"/>
            <w:tcBorders>
              <w:top w:val="single" w:sz="4" w:space="0" w:color="auto"/>
              <w:left w:val="single" w:sz="4" w:space="0" w:color="auto"/>
              <w:bottom w:val="single" w:sz="4" w:space="0" w:color="auto"/>
              <w:right w:val="single" w:sz="4" w:space="0" w:color="auto"/>
            </w:tcBorders>
          </w:tcPr>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Procijenjeno vrijeme trajanja</w:t>
            </w:r>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Pr>
                <w:rFonts w:ascii="Verdana" w:hAnsi="Verdana" w:cs="Arial"/>
                <w:sz w:val="20"/>
                <w:szCs w:val="20"/>
                <w:lang w:val="hr-HR"/>
              </w:rPr>
              <w:lastRenderedPageBreak/>
              <w:t>Radni spor</w:t>
            </w:r>
          </w:p>
        </w:tc>
        <w:tc>
          <w:tcPr>
            <w:tcW w:w="271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Pr>
                <w:rFonts w:ascii="Verdana" w:hAnsi="Verdana" w:cs="Arial"/>
                <w:sz w:val="20"/>
                <w:szCs w:val="20"/>
                <w:lang w:val="hr-HR"/>
              </w:rPr>
              <w:t>Sud. br. Pr-355/23, radi nedopuštenosti otkaza</w:t>
            </w:r>
          </w:p>
        </w:tc>
        <w:tc>
          <w:tcPr>
            <w:tcW w:w="19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Pr>
                <w:rFonts w:ascii="Verdana" w:hAnsi="Verdana" w:cs="Arial"/>
                <w:sz w:val="20"/>
                <w:szCs w:val="20"/>
                <w:lang w:val="hr-HR"/>
              </w:rPr>
              <w:t>625 eura na ime troškova postupka</w:t>
            </w:r>
          </w:p>
        </w:tc>
        <w:tc>
          <w:tcPr>
            <w:tcW w:w="340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r>
              <w:rPr>
                <w:rFonts w:ascii="Verdana" w:hAnsi="Verdana" w:cs="Arial"/>
                <w:sz w:val="20"/>
                <w:szCs w:val="20"/>
                <w:lang w:val="hr-HR"/>
              </w:rPr>
              <w:t>2 godine</w:t>
            </w:r>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CB1BFD" w:rsidRDefault="0040278F" w:rsidP="009A7033">
            <w:pPr>
              <w:rPr>
                <w:rFonts w:ascii="Verdana" w:hAnsi="Verdana" w:cs="Arial"/>
                <w:sz w:val="20"/>
                <w:szCs w:val="20"/>
              </w:rPr>
            </w:pPr>
            <w:proofErr w:type="spellStart"/>
            <w:r w:rsidRPr="006856B1">
              <w:rPr>
                <w:rFonts w:ascii="Verdana" w:hAnsi="Verdana" w:cs="Arial"/>
                <w:sz w:val="20"/>
                <w:szCs w:val="20"/>
              </w:rPr>
              <w:t>Prekršajni</w:t>
            </w:r>
            <w:proofErr w:type="spellEnd"/>
            <w:r w:rsidRPr="006856B1">
              <w:rPr>
                <w:rFonts w:ascii="Verdana" w:hAnsi="Verdana" w:cs="Arial"/>
                <w:sz w:val="20"/>
                <w:szCs w:val="20"/>
              </w:rPr>
              <w:t xml:space="preserve"> </w:t>
            </w:r>
            <w:proofErr w:type="spellStart"/>
            <w:r w:rsidRPr="006856B1">
              <w:rPr>
                <w:rFonts w:ascii="Verdana" w:hAnsi="Verdana" w:cs="Arial"/>
                <w:sz w:val="20"/>
                <w:szCs w:val="20"/>
              </w:rPr>
              <w:t>postupak</w:t>
            </w:r>
            <w:proofErr w:type="spellEnd"/>
          </w:p>
        </w:tc>
        <w:tc>
          <w:tcPr>
            <w:tcW w:w="2712" w:type="dxa"/>
            <w:tcBorders>
              <w:top w:val="single" w:sz="4" w:space="0" w:color="auto"/>
              <w:left w:val="single" w:sz="4" w:space="0" w:color="auto"/>
              <w:bottom w:val="single" w:sz="4" w:space="0" w:color="auto"/>
              <w:right w:val="single" w:sz="4" w:space="0" w:color="auto"/>
            </w:tcBorders>
          </w:tcPr>
          <w:p w:rsidR="0040278F" w:rsidRPr="00CB1BFD" w:rsidRDefault="0040278F" w:rsidP="009A7033">
            <w:pPr>
              <w:rPr>
                <w:rFonts w:ascii="Verdana" w:hAnsi="Verdana" w:cs="Arial"/>
                <w:sz w:val="20"/>
                <w:szCs w:val="20"/>
              </w:rPr>
            </w:pPr>
            <w:r>
              <w:rPr>
                <w:rFonts w:ascii="Verdana" w:hAnsi="Verdana" w:cs="Arial"/>
                <w:sz w:val="20"/>
                <w:szCs w:val="20"/>
              </w:rPr>
              <w:t>S</w:t>
            </w:r>
            <w:r w:rsidRPr="006856B1">
              <w:rPr>
                <w:rFonts w:ascii="Verdana" w:hAnsi="Verdana" w:cs="Arial"/>
                <w:sz w:val="20"/>
                <w:szCs w:val="20"/>
              </w:rPr>
              <w:t xml:space="preserve">ud </w:t>
            </w:r>
            <w:proofErr w:type="spellStart"/>
            <w:r w:rsidRPr="006856B1">
              <w:rPr>
                <w:rFonts w:ascii="Verdana" w:hAnsi="Verdana" w:cs="Arial"/>
                <w:sz w:val="20"/>
                <w:szCs w:val="20"/>
              </w:rPr>
              <w:t>br</w:t>
            </w:r>
            <w:proofErr w:type="spellEnd"/>
            <w:r w:rsidRPr="006856B1">
              <w:rPr>
                <w:rFonts w:ascii="Verdana" w:hAnsi="Verdana" w:cs="Arial"/>
                <w:sz w:val="20"/>
                <w:szCs w:val="20"/>
              </w:rPr>
              <w:t xml:space="preserve"> Pp-9</w:t>
            </w:r>
            <w:r>
              <w:rPr>
                <w:rFonts w:ascii="Verdana" w:hAnsi="Verdana" w:cs="Arial"/>
                <w:sz w:val="20"/>
                <w:szCs w:val="20"/>
              </w:rPr>
              <w:t>169</w:t>
            </w:r>
            <w:r w:rsidRPr="006856B1">
              <w:rPr>
                <w:rFonts w:ascii="Verdana" w:hAnsi="Verdana" w:cs="Arial"/>
                <w:sz w:val="20"/>
                <w:szCs w:val="20"/>
              </w:rPr>
              <w:t xml:space="preserve">/23, </w:t>
            </w:r>
            <w:proofErr w:type="spellStart"/>
            <w:r w:rsidRPr="006856B1">
              <w:rPr>
                <w:rFonts w:ascii="Verdana" w:hAnsi="Verdana" w:cs="Arial"/>
                <w:sz w:val="20"/>
                <w:szCs w:val="20"/>
              </w:rPr>
              <w:t>radi</w:t>
            </w:r>
            <w:proofErr w:type="spellEnd"/>
            <w:r w:rsidRPr="006856B1">
              <w:rPr>
                <w:rFonts w:ascii="Verdana" w:hAnsi="Verdana" w:cs="Arial"/>
                <w:sz w:val="20"/>
                <w:szCs w:val="20"/>
              </w:rPr>
              <w:t xml:space="preserve"> </w:t>
            </w:r>
            <w:proofErr w:type="spellStart"/>
            <w:r w:rsidRPr="006856B1">
              <w:rPr>
                <w:rFonts w:ascii="Verdana" w:hAnsi="Verdana" w:cs="Arial"/>
                <w:sz w:val="20"/>
                <w:szCs w:val="20"/>
              </w:rPr>
              <w:t>prekršaja</w:t>
            </w:r>
            <w:proofErr w:type="spellEnd"/>
          </w:p>
        </w:tc>
        <w:tc>
          <w:tcPr>
            <w:tcW w:w="1984"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40278F" w:rsidRPr="00CB1BFD" w:rsidRDefault="0040278F" w:rsidP="009A7033">
            <w:pPr>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godine</w:t>
            </w:r>
            <w:proofErr w:type="spellEnd"/>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6856B1" w:rsidRDefault="0040278F" w:rsidP="009A7033">
            <w:pPr>
              <w:rPr>
                <w:rFonts w:ascii="Verdana" w:hAnsi="Verdana" w:cs="Arial"/>
                <w:sz w:val="20"/>
                <w:szCs w:val="20"/>
              </w:rPr>
            </w:pPr>
            <w:proofErr w:type="spellStart"/>
            <w:r w:rsidRPr="009A0B70">
              <w:rPr>
                <w:rFonts w:ascii="Verdana" w:hAnsi="Verdana" w:cs="Arial"/>
                <w:sz w:val="20"/>
                <w:szCs w:val="20"/>
              </w:rPr>
              <w:t>Prekršajni</w:t>
            </w:r>
            <w:proofErr w:type="spellEnd"/>
            <w:r w:rsidRPr="009A0B70">
              <w:rPr>
                <w:rFonts w:ascii="Verdana" w:hAnsi="Verdana" w:cs="Arial"/>
                <w:sz w:val="20"/>
                <w:szCs w:val="20"/>
              </w:rPr>
              <w:t xml:space="preserve"> </w:t>
            </w:r>
            <w:proofErr w:type="spellStart"/>
            <w:r w:rsidRPr="009A0B70">
              <w:rPr>
                <w:rFonts w:ascii="Verdana" w:hAnsi="Verdana" w:cs="Arial"/>
                <w:sz w:val="20"/>
                <w:szCs w:val="20"/>
              </w:rPr>
              <w:t>postupak</w:t>
            </w:r>
            <w:proofErr w:type="spellEnd"/>
          </w:p>
        </w:tc>
        <w:tc>
          <w:tcPr>
            <w:tcW w:w="2712" w:type="dxa"/>
            <w:tcBorders>
              <w:top w:val="single" w:sz="4" w:space="0" w:color="auto"/>
              <w:left w:val="single" w:sz="4" w:space="0" w:color="auto"/>
              <w:bottom w:val="single" w:sz="4" w:space="0" w:color="auto"/>
              <w:right w:val="single" w:sz="4" w:space="0" w:color="auto"/>
            </w:tcBorders>
          </w:tcPr>
          <w:p w:rsidR="0040278F" w:rsidRPr="006856B1" w:rsidRDefault="0040278F" w:rsidP="009A7033">
            <w:pPr>
              <w:rPr>
                <w:rFonts w:ascii="Verdana" w:hAnsi="Verdana" w:cs="Arial"/>
                <w:sz w:val="20"/>
                <w:szCs w:val="20"/>
              </w:rPr>
            </w:pPr>
            <w:r>
              <w:rPr>
                <w:rFonts w:ascii="Verdana" w:hAnsi="Verdana" w:cs="Arial"/>
                <w:sz w:val="20"/>
                <w:szCs w:val="20"/>
              </w:rPr>
              <w:t>Pp-5458/2023</w:t>
            </w:r>
          </w:p>
        </w:tc>
        <w:tc>
          <w:tcPr>
            <w:tcW w:w="1984"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 xml:space="preserve">300 </w:t>
            </w:r>
            <w:proofErr w:type="spellStart"/>
            <w:r>
              <w:rPr>
                <w:rFonts w:ascii="Verdana" w:hAnsi="Verdana" w:cs="Arial"/>
                <w:sz w:val="20"/>
                <w:szCs w:val="20"/>
              </w:rPr>
              <w:t>eura</w:t>
            </w:r>
            <w:proofErr w:type="spellEnd"/>
            <w:r>
              <w:rPr>
                <w:rFonts w:ascii="Verdana" w:hAnsi="Verdana" w:cs="Arial"/>
                <w:sz w:val="20"/>
                <w:szCs w:val="20"/>
              </w:rPr>
              <w:t xml:space="preserve"> </w:t>
            </w:r>
            <w:proofErr w:type="spellStart"/>
            <w:r>
              <w:rPr>
                <w:rFonts w:ascii="Verdana" w:hAnsi="Verdana" w:cs="Arial"/>
                <w:sz w:val="20"/>
                <w:szCs w:val="20"/>
              </w:rPr>
              <w:t>na</w:t>
            </w:r>
            <w:proofErr w:type="spellEnd"/>
            <w:r>
              <w:rPr>
                <w:rFonts w:ascii="Verdana" w:hAnsi="Verdana" w:cs="Arial"/>
                <w:sz w:val="20"/>
                <w:szCs w:val="20"/>
              </w:rPr>
              <w:t xml:space="preserve"> </w:t>
            </w:r>
            <w:proofErr w:type="spellStart"/>
            <w:r>
              <w:rPr>
                <w:rFonts w:ascii="Verdana" w:hAnsi="Verdana" w:cs="Arial"/>
                <w:sz w:val="20"/>
                <w:szCs w:val="20"/>
              </w:rPr>
              <w:t>ime</w:t>
            </w:r>
            <w:proofErr w:type="spellEnd"/>
            <w:r>
              <w:rPr>
                <w:rFonts w:ascii="Verdana" w:hAnsi="Verdana" w:cs="Arial"/>
                <w:sz w:val="20"/>
                <w:szCs w:val="20"/>
              </w:rPr>
              <w:t xml:space="preserve"> </w:t>
            </w:r>
            <w:proofErr w:type="spellStart"/>
            <w:r>
              <w:rPr>
                <w:rFonts w:ascii="Verdana" w:hAnsi="Verdana" w:cs="Arial"/>
                <w:sz w:val="20"/>
                <w:szCs w:val="20"/>
              </w:rPr>
              <w:t>troškova</w:t>
            </w:r>
            <w:proofErr w:type="spellEnd"/>
            <w:r>
              <w:rPr>
                <w:rFonts w:ascii="Verdana" w:hAnsi="Verdana" w:cs="Arial"/>
                <w:sz w:val="20"/>
                <w:szCs w:val="20"/>
              </w:rPr>
              <w:t xml:space="preserve"> </w:t>
            </w:r>
            <w:proofErr w:type="spellStart"/>
            <w:r>
              <w:rPr>
                <w:rFonts w:ascii="Verdana" w:hAnsi="Verdana" w:cs="Arial"/>
                <w:sz w:val="20"/>
                <w:szCs w:val="20"/>
              </w:rPr>
              <w:t>postupka</w:t>
            </w:r>
            <w:proofErr w:type="spellEnd"/>
          </w:p>
        </w:tc>
        <w:tc>
          <w:tcPr>
            <w:tcW w:w="3402"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godine</w:t>
            </w:r>
            <w:proofErr w:type="spellEnd"/>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9A0B70" w:rsidRDefault="0040278F" w:rsidP="009A7033">
            <w:pPr>
              <w:rPr>
                <w:rFonts w:ascii="Verdana" w:hAnsi="Verdana" w:cs="Arial"/>
                <w:sz w:val="20"/>
                <w:szCs w:val="20"/>
              </w:rPr>
            </w:pPr>
            <w:proofErr w:type="spellStart"/>
            <w:r w:rsidRPr="00C8675A">
              <w:rPr>
                <w:rFonts w:ascii="Verdana" w:hAnsi="Verdana" w:cs="Arial"/>
                <w:sz w:val="20"/>
                <w:szCs w:val="20"/>
              </w:rPr>
              <w:t>Prekršajni</w:t>
            </w:r>
            <w:proofErr w:type="spellEnd"/>
            <w:r w:rsidRPr="00C8675A">
              <w:rPr>
                <w:rFonts w:ascii="Verdana" w:hAnsi="Verdana" w:cs="Arial"/>
                <w:sz w:val="20"/>
                <w:szCs w:val="20"/>
              </w:rPr>
              <w:t xml:space="preserve"> </w:t>
            </w:r>
            <w:proofErr w:type="spellStart"/>
            <w:r w:rsidRPr="00C8675A">
              <w:rPr>
                <w:rFonts w:ascii="Verdana" w:hAnsi="Verdana" w:cs="Arial"/>
                <w:sz w:val="20"/>
                <w:szCs w:val="20"/>
              </w:rPr>
              <w:t>postupak</w:t>
            </w:r>
            <w:proofErr w:type="spellEnd"/>
          </w:p>
        </w:tc>
        <w:tc>
          <w:tcPr>
            <w:tcW w:w="2712"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sidRPr="00C8675A">
              <w:rPr>
                <w:rFonts w:ascii="Verdana" w:hAnsi="Verdana" w:cs="Arial"/>
                <w:sz w:val="20"/>
                <w:szCs w:val="20"/>
              </w:rPr>
              <w:t>Pp-4651/2022</w:t>
            </w:r>
          </w:p>
        </w:tc>
        <w:tc>
          <w:tcPr>
            <w:tcW w:w="1984"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sidRPr="00C8675A">
              <w:rPr>
                <w:rFonts w:ascii="Verdana" w:hAnsi="Verdana" w:cs="Arial"/>
                <w:sz w:val="20"/>
                <w:szCs w:val="20"/>
              </w:rPr>
              <w:t xml:space="preserve">300 </w:t>
            </w:r>
            <w:proofErr w:type="spellStart"/>
            <w:r w:rsidRPr="00C8675A">
              <w:rPr>
                <w:rFonts w:ascii="Verdana" w:hAnsi="Verdana" w:cs="Arial"/>
                <w:sz w:val="20"/>
                <w:szCs w:val="20"/>
              </w:rPr>
              <w:t>eura</w:t>
            </w:r>
            <w:proofErr w:type="spellEnd"/>
            <w:r w:rsidRPr="00C8675A">
              <w:rPr>
                <w:rFonts w:ascii="Verdana" w:hAnsi="Verdana" w:cs="Arial"/>
                <w:sz w:val="20"/>
                <w:szCs w:val="20"/>
              </w:rPr>
              <w:t xml:space="preserve"> </w:t>
            </w:r>
            <w:proofErr w:type="spellStart"/>
            <w:r w:rsidRPr="00C8675A">
              <w:rPr>
                <w:rFonts w:ascii="Verdana" w:hAnsi="Verdana" w:cs="Arial"/>
                <w:sz w:val="20"/>
                <w:szCs w:val="20"/>
              </w:rPr>
              <w:t>na</w:t>
            </w:r>
            <w:proofErr w:type="spellEnd"/>
            <w:r w:rsidRPr="00C8675A">
              <w:rPr>
                <w:rFonts w:ascii="Verdana" w:hAnsi="Verdana" w:cs="Arial"/>
                <w:sz w:val="20"/>
                <w:szCs w:val="20"/>
              </w:rPr>
              <w:t xml:space="preserve"> </w:t>
            </w:r>
            <w:proofErr w:type="spellStart"/>
            <w:r w:rsidRPr="00C8675A">
              <w:rPr>
                <w:rFonts w:ascii="Verdana" w:hAnsi="Verdana" w:cs="Arial"/>
                <w:sz w:val="20"/>
                <w:szCs w:val="20"/>
              </w:rPr>
              <w:t>ime</w:t>
            </w:r>
            <w:proofErr w:type="spellEnd"/>
            <w:r w:rsidRPr="00C8675A">
              <w:rPr>
                <w:rFonts w:ascii="Verdana" w:hAnsi="Verdana" w:cs="Arial"/>
                <w:sz w:val="20"/>
                <w:szCs w:val="20"/>
              </w:rPr>
              <w:t xml:space="preserve"> </w:t>
            </w:r>
            <w:proofErr w:type="spellStart"/>
            <w:r w:rsidRPr="00C8675A">
              <w:rPr>
                <w:rFonts w:ascii="Verdana" w:hAnsi="Verdana" w:cs="Arial"/>
                <w:sz w:val="20"/>
                <w:szCs w:val="20"/>
              </w:rPr>
              <w:t>troškova</w:t>
            </w:r>
            <w:proofErr w:type="spellEnd"/>
            <w:r w:rsidRPr="00C8675A">
              <w:rPr>
                <w:rFonts w:ascii="Verdana" w:hAnsi="Verdana" w:cs="Arial"/>
                <w:sz w:val="20"/>
                <w:szCs w:val="20"/>
              </w:rPr>
              <w:t xml:space="preserve"> </w:t>
            </w:r>
            <w:proofErr w:type="spellStart"/>
            <w:r w:rsidRPr="00C8675A">
              <w:rPr>
                <w:rFonts w:ascii="Verdana" w:hAnsi="Verdana" w:cs="Arial"/>
                <w:sz w:val="20"/>
                <w:szCs w:val="20"/>
              </w:rPr>
              <w:t>postupka</w:t>
            </w:r>
            <w:proofErr w:type="spellEnd"/>
          </w:p>
        </w:tc>
        <w:tc>
          <w:tcPr>
            <w:tcW w:w="3402"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godine</w:t>
            </w:r>
            <w:proofErr w:type="spellEnd"/>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C8675A" w:rsidRDefault="0040278F" w:rsidP="009A7033">
            <w:pPr>
              <w:rPr>
                <w:rFonts w:ascii="Verdana" w:hAnsi="Verdana" w:cs="Arial"/>
                <w:sz w:val="20"/>
                <w:szCs w:val="20"/>
              </w:rPr>
            </w:pPr>
            <w:proofErr w:type="spellStart"/>
            <w:r w:rsidRPr="00113D73">
              <w:rPr>
                <w:rFonts w:ascii="Verdana" w:hAnsi="Verdana" w:cs="Arial"/>
                <w:sz w:val="20"/>
                <w:szCs w:val="20"/>
              </w:rPr>
              <w:t>Prekršajni</w:t>
            </w:r>
            <w:proofErr w:type="spellEnd"/>
            <w:r w:rsidRPr="00113D73">
              <w:rPr>
                <w:rFonts w:ascii="Verdana" w:hAnsi="Verdana" w:cs="Arial"/>
                <w:sz w:val="20"/>
                <w:szCs w:val="20"/>
              </w:rPr>
              <w:t xml:space="preserve"> </w:t>
            </w:r>
            <w:proofErr w:type="spellStart"/>
            <w:r w:rsidRPr="00113D73">
              <w:rPr>
                <w:rFonts w:ascii="Verdana" w:hAnsi="Verdana" w:cs="Arial"/>
                <w:sz w:val="20"/>
                <w:szCs w:val="20"/>
              </w:rPr>
              <w:t>postupak</w:t>
            </w:r>
            <w:proofErr w:type="spellEnd"/>
          </w:p>
        </w:tc>
        <w:tc>
          <w:tcPr>
            <w:tcW w:w="2712" w:type="dxa"/>
            <w:tcBorders>
              <w:top w:val="single" w:sz="4" w:space="0" w:color="auto"/>
              <w:left w:val="single" w:sz="4" w:space="0" w:color="auto"/>
              <w:bottom w:val="single" w:sz="4" w:space="0" w:color="auto"/>
              <w:right w:val="single" w:sz="4" w:space="0" w:color="auto"/>
            </w:tcBorders>
          </w:tcPr>
          <w:p w:rsidR="0040278F" w:rsidRPr="00C8675A" w:rsidRDefault="0040278F" w:rsidP="009A7033">
            <w:pPr>
              <w:rPr>
                <w:rFonts w:ascii="Verdana" w:hAnsi="Verdana" w:cs="Arial"/>
                <w:sz w:val="20"/>
                <w:szCs w:val="20"/>
              </w:rPr>
            </w:pPr>
            <w:r>
              <w:rPr>
                <w:rFonts w:ascii="Verdana" w:hAnsi="Verdana" w:cs="Arial"/>
                <w:sz w:val="20"/>
                <w:szCs w:val="20"/>
              </w:rPr>
              <w:t>S</w:t>
            </w:r>
            <w:r w:rsidRPr="00113D73">
              <w:rPr>
                <w:rFonts w:ascii="Verdana" w:hAnsi="Verdana" w:cs="Arial"/>
                <w:sz w:val="20"/>
                <w:szCs w:val="20"/>
              </w:rPr>
              <w:t xml:space="preserve">ud </w:t>
            </w:r>
            <w:proofErr w:type="spellStart"/>
            <w:r w:rsidRPr="00113D73">
              <w:rPr>
                <w:rFonts w:ascii="Verdana" w:hAnsi="Verdana" w:cs="Arial"/>
                <w:sz w:val="20"/>
                <w:szCs w:val="20"/>
              </w:rPr>
              <w:t>br</w:t>
            </w:r>
            <w:proofErr w:type="spellEnd"/>
            <w:r w:rsidRPr="00113D73">
              <w:rPr>
                <w:rFonts w:ascii="Verdana" w:hAnsi="Verdana" w:cs="Arial"/>
                <w:sz w:val="20"/>
                <w:szCs w:val="20"/>
              </w:rPr>
              <w:t xml:space="preserve"> Pp-</w:t>
            </w:r>
            <w:r>
              <w:rPr>
                <w:rFonts w:ascii="Verdana" w:hAnsi="Verdana" w:cs="Arial"/>
                <w:sz w:val="20"/>
                <w:szCs w:val="20"/>
              </w:rPr>
              <w:t>6177/22</w:t>
            </w:r>
            <w:r w:rsidRPr="00113D73">
              <w:rPr>
                <w:rFonts w:ascii="Verdana" w:hAnsi="Verdana" w:cs="Arial"/>
                <w:sz w:val="20"/>
                <w:szCs w:val="20"/>
              </w:rPr>
              <w:t xml:space="preserve">, </w:t>
            </w:r>
            <w:proofErr w:type="spellStart"/>
            <w:r w:rsidRPr="00113D73">
              <w:rPr>
                <w:rFonts w:ascii="Verdana" w:hAnsi="Verdana" w:cs="Arial"/>
                <w:sz w:val="20"/>
                <w:szCs w:val="20"/>
              </w:rPr>
              <w:t>radi</w:t>
            </w:r>
            <w:proofErr w:type="spellEnd"/>
            <w:r w:rsidRPr="00113D73">
              <w:rPr>
                <w:rFonts w:ascii="Verdana" w:hAnsi="Verdana" w:cs="Arial"/>
                <w:sz w:val="20"/>
                <w:szCs w:val="20"/>
              </w:rPr>
              <w:t xml:space="preserve"> </w:t>
            </w:r>
            <w:proofErr w:type="spellStart"/>
            <w:r w:rsidRPr="00113D73">
              <w:rPr>
                <w:rFonts w:ascii="Verdana" w:hAnsi="Verdana" w:cs="Arial"/>
                <w:sz w:val="20"/>
                <w:szCs w:val="20"/>
              </w:rPr>
              <w:t>prekršaja</w:t>
            </w:r>
            <w:proofErr w:type="spellEnd"/>
          </w:p>
        </w:tc>
        <w:tc>
          <w:tcPr>
            <w:tcW w:w="1984" w:type="dxa"/>
            <w:tcBorders>
              <w:top w:val="single" w:sz="4" w:space="0" w:color="auto"/>
              <w:left w:val="single" w:sz="4" w:space="0" w:color="auto"/>
              <w:bottom w:val="single" w:sz="4" w:space="0" w:color="auto"/>
              <w:right w:val="single" w:sz="4" w:space="0" w:color="auto"/>
            </w:tcBorders>
          </w:tcPr>
          <w:p w:rsidR="0040278F" w:rsidRPr="00C8675A" w:rsidRDefault="0040278F" w:rsidP="009A7033">
            <w:pPr>
              <w:rPr>
                <w:rFonts w:ascii="Verdana" w:hAnsi="Verdana" w:cs="Arial"/>
                <w:sz w:val="20"/>
                <w:szCs w:val="20"/>
              </w:rPr>
            </w:pPr>
            <w:r>
              <w:rPr>
                <w:rFonts w:ascii="Verdana" w:hAnsi="Verdana" w:cs="Arial"/>
                <w:sz w:val="20"/>
                <w:szCs w:val="20"/>
              </w:rPr>
              <w:t xml:space="preserve">15.000, </w:t>
            </w:r>
            <w:proofErr w:type="spellStart"/>
            <w:r>
              <w:rPr>
                <w:rFonts w:ascii="Verdana" w:hAnsi="Verdana" w:cs="Arial"/>
                <w:sz w:val="20"/>
                <w:szCs w:val="20"/>
              </w:rPr>
              <w:t>eura</w:t>
            </w:r>
            <w:proofErr w:type="spellEnd"/>
            <w:r>
              <w:rPr>
                <w:rFonts w:ascii="Verdana" w:hAnsi="Verdana" w:cs="Arial"/>
                <w:sz w:val="20"/>
                <w:szCs w:val="20"/>
              </w:rPr>
              <w:t xml:space="preserve"> </w:t>
            </w:r>
            <w:proofErr w:type="spellStart"/>
            <w:r>
              <w:rPr>
                <w:rFonts w:ascii="Verdana" w:hAnsi="Verdana" w:cs="Arial"/>
                <w:sz w:val="20"/>
                <w:szCs w:val="20"/>
              </w:rPr>
              <w:t>na</w:t>
            </w:r>
            <w:proofErr w:type="spellEnd"/>
            <w:r>
              <w:rPr>
                <w:rFonts w:ascii="Verdana" w:hAnsi="Verdana" w:cs="Arial"/>
                <w:sz w:val="20"/>
                <w:szCs w:val="20"/>
              </w:rPr>
              <w:t xml:space="preserve"> </w:t>
            </w:r>
            <w:proofErr w:type="spellStart"/>
            <w:r>
              <w:rPr>
                <w:rFonts w:ascii="Verdana" w:hAnsi="Verdana" w:cs="Arial"/>
                <w:sz w:val="20"/>
                <w:szCs w:val="20"/>
              </w:rPr>
              <w:t>ime</w:t>
            </w:r>
            <w:proofErr w:type="spellEnd"/>
            <w:r>
              <w:rPr>
                <w:rFonts w:ascii="Verdana" w:hAnsi="Verdana" w:cs="Arial"/>
                <w:sz w:val="20"/>
                <w:szCs w:val="20"/>
              </w:rPr>
              <w:t xml:space="preserve"> </w:t>
            </w:r>
            <w:proofErr w:type="spellStart"/>
            <w:r>
              <w:rPr>
                <w:rFonts w:ascii="Verdana" w:hAnsi="Verdana" w:cs="Arial"/>
                <w:sz w:val="20"/>
                <w:szCs w:val="20"/>
              </w:rPr>
              <w:t>kazne</w:t>
            </w:r>
            <w:proofErr w:type="spellEnd"/>
            <w:r>
              <w:rPr>
                <w:rFonts w:ascii="Verdana" w:hAnsi="Verdana" w:cs="Arial"/>
                <w:sz w:val="20"/>
                <w:szCs w:val="20"/>
              </w:rPr>
              <w:t xml:space="preserve"> </w:t>
            </w:r>
            <w:proofErr w:type="spellStart"/>
            <w:r>
              <w:rPr>
                <w:rFonts w:ascii="Verdana" w:hAnsi="Verdana" w:cs="Arial"/>
                <w:sz w:val="20"/>
                <w:szCs w:val="20"/>
              </w:rPr>
              <w:t>i</w:t>
            </w:r>
            <w:proofErr w:type="spellEnd"/>
            <w:r>
              <w:rPr>
                <w:rFonts w:ascii="Verdana" w:hAnsi="Verdana" w:cs="Arial"/>
                <w:sz w:val="20"/>
                <w:szCs w:val="20"/>
              </w:rPr>
              <w:t xml:space="preserve"> </w:t>
            </w:r>
            <w:proofErr w:type="spellStart"/>
            <w:r>
              <w:rPr>
                <w:rFonts w:ascii="Verdana" w:hAnsi="Verdana" w:cs="Arial"/>
                <w:sz w:val="20"/>
                <w:szCs w:val="20"/>
              </w:rPr>
              <w:t>troškova</w:t>
            </w:r>
            <w:proofErr w:type="spellEnd"/>
          </w:p>
        </w:tc>
        <w:tc>
          <w:tcPr>
            <w:tcW w:w="3402"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godine</w:t>
            </w:r>
            <w:proofErr w:type="spellEnd"/>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113D73" w:rsidRDefault="0040278F" w:rsidP="009A7033">
            <w:pPr>
              <w:rPr>
                <w:rFonts w:ascii="Verdana" w:hAnsi="Verdana" w:cs="Arial"/>
                <w:sz w:val="20"/>
                <w:szCs w:val="20"/>
              </w:rPr>
            </w:pPr>
            <w:proofErr w:type="spellStart"/>
            <w:r w:rsidRPr="00F83F59">
              <w:rPr>
                <w:rFonts w:ascii="Verdana" w:hAnsi="Verdana" w:cs="Arial"/>
                <w:sz w:val="20"/>
                <w:szCs w:val="20"/>
              </w:rPr>
              <w:t>Prekršajni</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postupak</w:t>
            </w:r>
            <w:proofErr w:type="spellEnd"/>
          </w:p>
        </w:tc>
        <w:tc>
          <w:tcPr>
            <w:tcW w:w="2712" w:type="dxa"/>
            <w:tcBorders>
              <w:top w:val="single" w:sz="4" w:space="0" w:color="auto"/>
              <w:left w:val="single" w:sz="4" w:space="0" w:color="auto"/>
              <w:bottom w:val="single" w:sz="4" w:space="0" w:color="auto"/>
              <w:right w:val="single" w:sz="4" w:space="0" w:color="auto"/>
            </w:tcBorders>
          </w:tcPr>
          <w:p w:rsidR="0040278F" w:rsidRPr="00113D73" w:rsidRDefault="0040278F" w:rsidP="009A7033">
            <w:pPr>
              <w:rPr>
                <w:rFonts w:ascii="Verdana" w:hAnsi="Verdana" w:cs="Arial"/>
                <w:sz w:val="20"/>
                <w:szCs w:val="20"/>
              </w:rPr>
            </w:pPr>
            <w:r>
              <w:rPr>
                <w:rFonts w:ascii="Verdana" w:hAnsi="Verdana" w:cs="Arial"/>
                <w:sz w:val="20"/>
                <w:szCs w:val="20"/>
              </w:rPr>
              <w:t>S</w:t>
            </w:r>
            <w:r w:rsidRPr="00F83F59">
              <w:rPr>
                <w:rFonts w:ascii="Verdana" w:hAnsi="Verdana" w:cs="Arial"/>
                <w:sz w:val="20"/>
                <w:szCs w:val="20"/>
              </w:rPr>
              <w:t xml:space="preserve">ud </w:t>
            </w:r>
            <w:proofErr w:type="spellStart"/>
            <w:r w:rsidRPr="00F83F59">
              <w:rPr>
                <w:rFonts w:ascii="Verdana" w:hAnsi="Verdana" w:cs="Arial"/>
                <w:sz w:val="20"/>
                <w:szCs w:val="20"/>
              </w:rPr>
              <w:t>br</w:t>
            </w:r>
            <w:proofErr w:type="spellEnd"/>
            <w:r w:rsidRPr="00F83F59">
              <w:rPr>
                <w:rFonts w:ascii="Verdana" w:hAnsi="Verdana" w:cs="Arial"/>
                <w:sz w:val="20"/>
                <w:szCs w:val="20"/>
              </w:rPr>
              <w:t xml:space="preserve"> Pp-</w:t>
            </w:r>
            <w:r>
              <w:rPr>
                <w:rFonts w:ascii="Verdana" w:hAnsi="Verdana" w:cs="Arial"/>
                <w:sz w:val="20"/>
                <w:szCs w:val="20"/>
              </w:rPr>
              <w:t>9744</w:t>
            </w:r>
            <w:r w:rsidRPr="00F83F59">
              <w:rPr>
                <w:rFonts w:ascii="Verdana" w:hAnsi="Verdana" w:cs="Arial"/>
                <w:sz w:val="20"/>
                <w:szCs w:val="20"/>
              </w:rPr>
              <w:t xml:space="preserve">/22, </w:t>
            </w:r>
            <w:proofErr w:type="spellStart"/>
            <w:r w:rsidRPr="00F83F59">
              <w:rPr>
                <w:rFonts w:ascii="Verdana" w:hAnsi="Verdana" w:cs="Arial"/>
                <w:sz w:val="20"/>
                <w:szCs w:val="20"/>
              </w:rPr>
              <w:t>radi</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prekršaja</w:t>
            </w:r>
            <w:proofErr w:type="spellEnd"/>
          </w:p>
        </w:tc>
        <w:tc>
          <w:tcPr>
            <w:tcW w:w="1984"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sidRPr="00F83F59">
              <w:rPr>
                <w:rFonts w:ascii="Verdana" w:hAnsi="Verdana" w:cs="Arial"/>
                <w:sz w:val="20"/>
                <w:szCs w:val="20"/>
              </w:rPr>
              <w:t xml:space="preserve">15.000, </w:t>
            </w:r>
            <w:proofErr w:type="spellStart"/>
            <w:r w:rsidRPr="00F83F59">
              <w:rPr>
                <w:rFonts w:ascii="Verdana" w:hAnsi="Verdana" w:cs="Arial"/>
                <w:sz w:val="20"/>
                <w:szCs w:val="20"/>
              </w:rPr>
              <w:t>eura</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na</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ime</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kazne</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i</w:t>
            </w:r>
            <w:proofErr w:type="spellEnd"/>
            <w:r w:rsidRPr="00F83F59">
              <w:rPr>
                <w:rFonts w:ascii="Verdana" w:hAnsi="Verdana" w:cs="Arial"/>
                <w:sz w:val="20"/>
                <w:szCs w:val="20"/>
              </w:rPr>
              <w:t xml:space="preserve"> </w:t>
            </w:r>
            <w:proofErr w:type="spellStart"/>
            <w:r w:rsidRPr="00F83F59">
              <w:rPr>
                <w:rFonts w:ascii="Verdana" w:hAnsi="Verdana" w:cs="Arial"/>
                <w:sz w:val="20"/>
                <w:szCs w:val="20"/>
              </w:rPr>
              <w:t>troškova</w:t>
            </w:r>
            <w:proofErr w:type="spellEnd"/>
          </w:p>
        </w:tc>
        <w:tc>
          <w:tcPr>
            <w:tcW w:w="3402"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godine</w:t>
            </w:r>
            <w:proofErr w:type="spellEnd"/>
          </w:p>
        </w:tc>
      </w:tr>
      <w:tr w:rsidR="0040278F" w:rsidTr="009A7033">
        <w:trPr>
          <w:trHeight w:val="680"/>
        </w:trPr>
        <w:tc>
          <w:tcPr>
            <w:tcW w:w="2140" w:type="dxa"/>
            <w:tcBorders>
              <w:top w:val="single" w:sz="4" w:space="0" w:color="auto"/>
              <w:left w:val="single" w:sz="4" w:space="0" w:color="auto"/>
              <w:bottom w:val="single" w:sz="4" w:space="0" w:color="auto"/>
              <w:right w:val="single" w:sz="4" w:space="0" w:color="auto"/>
            </w:tcBorders>
          </w:tcPr>
          <w:p w:rsidR="0040278F" w:rsidRPr="00F83F59" w:rsidRDefault="0040278F" w:rsidP="009A7033">
            <w:pPr>
              <w:rPr>
                <w:rFonts w:ascii="Verdana" w:hAnsi="Verdana" w:cs="Arial"/>
                <w:sz w:val="20"/>
                <w:szCs w:val="20"/>
              </w:rPr>
            </w:pPr>
            <w:proofErr w:type="spellStart"/>
            <w:r w:rsidRPr="0026401E">
              <w:rPr>
                <w:rFonts w:ascii="Verdana" w:hAnsi="Verdana" w:cs="Arial"/>
                <w:sz w:val="20"/>
                <w:szCs w:val="20"/>
              </w:rPr>
              <w:t>Prekršajni</w:t>
            </w:r>
            <w:proofErr w:type="spellEnd"/>
            <w:r w:rsidRPr="0026401E">
              <w:rPr>
                <w:rFonts w:ascii="Verdana" w:hAnsi="Verdana" w:cs="Arial"/>
                <w:sz w:val="20"/>
                <w:szCs w:val="20"/>
              </w:rPr>
              <w:t xml:space="preserve"> </w:t>
            </w:r>
            <w:proofErr w:type="spellStart"/>
            <w:r w:rsidRPr="0026401E">
              <w:rPr>
                <w:rFonts w:ascii="Verdana" w:hAnsi="Verdana" w:cs="Arial"/>
                <w:sz w:val="20"/>
                <w:szCs w:val="20"/>
              </w:rPr>
              <w:t>postupak</w:t>
            </w:r>
            <w:proofErr w:type="spellEnd"/>
          </w:p>
        </w:tc>
        <w:tc>
          <w:tcPr>
            <w:tcW w:w="2712" w:type="dxa"/>
            <w:tcBorders>
              <w:top w:val="single" w:sz="4" w:space="0" w:color="auto"/>
              <w:left w:val="single" w:sz="4" w:space="0" w:color="auto"/>
              <w:bottom w:val="single" w:sz="4" w:space="0" w:color="auto"/>
              <w:right w:val="single" w:sz="4" w:space="0" w:color="auto"/>
            </w:tcBorders>
          </w:tcPr>
          <w:p w:rsidR="0040278F" w:rsidRPr="00F83F59" w:rsidRDefault="0040278F" w:rsidP="009A7033">
            <w:pPr>
              <w:rPr>
                <w:rFonts w:ascii="Verdana" w:hAnsi="Verdana" w:cs="Arial"/>
                <w:sz w:val="20"/>
                <w:szCs w:val="20"/>
              </w:rPr>
            </w:pPr>
            <w:r w:rsidRPr="0026401E">
              <w:rPr>
                <w:rFonts w:ascii="Verdana" w:hAnsi="Verdana" w:cs="Arial"/>
                <w:sz w:val="20"/>
                <w:szCs w:val="20"/>
              </w:rPr>
              <w:t>Pp-</w:t>
            </w:r>
            <w:r>
              <w:rPr>
                <w:rFonts w:ascii="Verdana" w:hAnsi="Verdana" w:cs="Arial"/>
                <w:sz w:val="20"/>
                <w:szCs w:val="20"/>
              </w:rPr>
              <w:t>18175</w:t>
            </w:r>
            <w:r w:rsidRPr="0026401E">
              <w:rPr>
                <w:rFonts w:ascii="Verdana" w:hAnsi="Verdana" w:cs="Arial"/>
                <w:sz w:val="20"/>
                <w:szCs w:val="20"/>
              </w:rPr>
              <w:t>/202</w:t>
            </w:r>
            <w:r>
              <w:rPr>
                <w:rFonts w:ascii="Verdana" w:hAnsi="Verdana"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0278F" w:rsidRPr="00F83F59" w:rsidRDefault="0040278F" w:rsidP="009A7033">
            <w:pPr>
              <w:rPr>
                <w:rFonts w:ascii="Verdana" w:hAnsi="Verdana" w:cs="Arial"/>
                <w:sz w:val="20"/>
                <w:szCs w:val="20"/>
              </w:rPr>
            </w:pPr>
            <w:r w:rsidRPr="00166CF5">
              <w:rPr>
                <w:rFonts w:ascii="Verdana" w:hAnsi="Verdana" w:cs="Arial"/>
                <w:sz w:val="20"/>
                <w:szCs w:val="20"/>
              </w:rPr>
              <w:t xml:space="preserve">300 </w:t>
            </w:r>
            <w:proofErr w:type="spellStart"/>
            <w:r w:rsidRPr="00166CF5">
              <w:rPr>
                <w:rFonts w:ascii="Verdana" w:hAnsi="Verdana" w:cs="Arial"/>
                <w:sz w:val="20"/>
                <w:szCs w:val="20"/>
              </w:rPr>
              <w:t>eura</w:t>
            </w:r>
            <w:proofErr w:type="spellEnd"/>
            <w:r w:rsidRPr="00166CF5">
              <w:rPr>
                <w:rFonts w:ascii="Verdana" w:hAnsi="Verdana" w:cs="Arial"/>
                <w:sz w:val="20"/>
                <w:szCs w:val="20"/>
              </w:rPr>
              <w:t xml:space="preserve"> </w:t>
            </w:r>
            <w:proofErr w:type="spellStart"/>
            <w:r w:rsidRPr="00166CF5">
              <w:rPr>
                <w:rFonts w:ascii="Verdana" w:hAnsi="Verdana" w:cs="Arial"/>
                <w:sz w:val="20"/>
                <w:szCs w:val="20"/>
              </w:rPr>
              <w:t>na</w:t>
            </w:r>
            <w:proofErr w:type="spellEnd"/>
            <w:r w:rsidRPr="00166CF5">
              <w:rPr>
                <w:rFonts w:ascii="Verdana" w:hAnsi="Verdana" w:cs="Arial"/>
                <w:sz w:val="20"/>
                <w:szCs w:val="20"/>
              </w:rPr>
              <w:t xml:space="preserve"> </w:t>
            </w:r>
            <w:proofErr w:type="spellStart"/>
            <w:r w:rsidRPr="00166CF5">
              <w:rPr>
                <w:rFonts w:ascii="Verdana" w:hAnsi="Verdana" w:cs="Arial"/>
                <w:sz w:val="20"/>
                <w:szCs w:val="20"/>
              </w:rPr>
              <w:t>ime</w:t>
            </w:r>
            <w:proofErr w:type="spellEnd"/>
            <w:r w:rsidRPr="00166CF5">
              <w:rPr>
                <w:rFonts w:ascii="Verdana" w:hAnsi="Verdana" w:cs="Arial"/>
                <w:sz w:val="20"/>
                <w:szCs w:val="20"/>
              </w:rPr>
              <w:t xml:space="preserve"> </w:t>
            </w:r>
            <w:proofErr w:type="spellStart"/>
            <w:r w:rsidRPr="00166CF5">
              <w:rPr>
                <w:rFonts w:ascii="Verdana" w:hAnsi="Verdana" w:cs="Arial"/>
                <w:sz w:val="20"/>
                <w:szCs w:val="20"/>
              </w:rPr>
              <w:t>troškova</w:t>
            </w:r>
            <w:proofErr w:type="spellEnd"/>
            <w:r w:rsidRPr="00166CF5">
              <w:rPr>
                <w:rFonts w:ascii="Verdana" w:hAnsi="Verdana" w:cs="Arial"/>
                <w:sz w:val="20"/>
                <w:szCs w:val="20"/>
              </w:rPr>
              <w:t xml:space="preserve"> </w:t>
            </w:r>
            <w:proofErr w:type="spellStart"/>
            <w:r w:rsidRPr="00166CF5">
              <w:rPr>
                <w:rFonts w:ascii="Verdana" w:hAnsi="Verdana" w:cs="Arial"/>
                <w:sz w:val="20"/>
                <w:szCs w:val="20"/>
              </w:rPr>
              <w:t>postupka</w:t>
            </w:r>
            <w:proofErr w:type="spellEnd"/>
          </w:p>
        </w:tc>
        <w:tc>
          <w:tcPr>
            <w:tcW w:w="3402" w:type="dxa"/>
            <w:tcBorders>
              <w:top w:val="single" w:sz="4" w:space="0" w:color="auto"/>
              <w:left w:val="single" w:sz="4" w:space="0" w:color="auto"/>
              <w:bottom w:val="single" w:sz="4" w:space="0" w:color="auto"/>
              <w:right w:val="single" w:sz="4" w:space="0" w:color="auto"/>
            </w:tcBorders>
          </w:tcPr>
          <w:p w:rsidR="0040278F" w:rsidRDefault="0040278F" w:rsidP="009A7033">
            <w:pPr>
              <w:rPr>
                <w:rFonts w:ascii="Verdana" w:hAnsi="Verdana" w:cs="Arial"/>
                <w:sz w:val="20"/>
                <w:szCs w:val="20"/>
              </w:rPr>
            </w:pPr>
            <w:r>
              <w:rPr>
                <w:rFonts w:ascii="Verdana" w:hAnsi="Verdana" w:cs="Arial"/>
                <w:sz w:val="20"/>
                <w:szCs w:val="20"/>
              </w:rPr>
              <w:t xml:space="preserve">2 </w:t>
            </w:r>
            <w:proofErr w:type="spellStart"/>
            <w:r>
              <w:rPr>
                <w:rFonts w:ascii="Verdana" w:hAnsi="Verdana" w:cs="Arial"/>
                <w:sz w:val="20"/>
                <w:szCs w:val="20"/>
              </w:rPr>
              <w:t>godine</w:t>
            </w:r>
            <w:proofErr w:type="spellEnd"/>
          </w:p>
        </w:tc>
      </w:tr>
      <w:bookmarkEnd w:id="0"/>
    </w:tbl>
    <w:p w:rsidR="0040278F" w:rsidRDefault="0040278F" w:rsidP="0040278F">
      <w:pPr>
        <w:spacing w:after="0" w:line="240" w:lineRule="auto"/>
        <w:rPr>
          <w:rFonts w:ascii="Arial" w:hAnsi="Arial" w:cs="Arial"/>
          <w:sz w:val="20"/>
          <w:szCs w:val="20"/>
        </w:rPr>
      </w:pPr>
    </w:p>
    <w:p w:rsidR="0040278F" w:rsidRPr="00010685" w:rsidRDefault="0040278F" w:rsidP="0040278F">
      <w:pPr>
        <w:spacing w:after="0" w:line="240" w:lineRule="auto"/>
        <w:rPr>
          <w:rFonts w:ascii="Arial" w:hAnsi="Arial" w:cs="Arial"/>
          <w:b/>
          <w:bCs/>
          <w:sz w:val="20"/>
          <w:szCs w:val="20"/>
          <w:u w:val="single"/>
        </w:rPr>
      </w:pPr>
    </w:p>
    <w:p w:rsidR="0040278F" w:rsidRPr="00010685" w:rsidRDefault="0040278F" w:rsidP="0040278F">
      <w:pPr>
        <w:spacing w:after="0" w:line="240" w:lineRule="auto"/>
        <w:rPr>
          <w:rFonts w:ascii="Verdana" w:hAnsi="Verdana" w:cs="Arial"/>
          <w:b/>
          <w:bCs/>
          <w:u w:val="single"/>
        </w:rPr>
      </w:pPr>
      <w:r w:rsidRPr="00010685">
        <w:rPr>
          <w:rFonts w:ascii="Verdana" w:hAnsi="Verdana" w:cs="Arial"/>
          <w:b/>
          <w:bCs/>
          <w:u w:val="single"/>
        </w:rPr>
        <w:t>Bilješke 6. Popis ugovornih odnosa</w:t>
      </w:r>
      <w:r>
        <w:rPr>
          <w:rFonts w:ascii="Verdana" w:hAnsi="Verdana" w:cs="Arial"/>
          <w:b/>
          <w:bCs/>
          <w:u w:val="single"/>
        </w:rPr>
        <w:t xml:space="preserve"> u 2023. godini</w:t>
      </w:r>
    </w:p>
    <w:p w:rsidR="0040278F" w:rsidRDefault="0040278F" w:rsidP="0040278F">
      <w:pPr>
        <w:spacing w:after="0" w:line="240" w:lineRule="auto"/>
        <w:rPr>
          <w:rFonts w:ascii="Arial" w:hAnsi="Arial" w:cs="Arial"/>
          <w:sz w:val="20"/>
          <w:szCs w:val="20"/>
        </w:rPr>
      </w:pPr>
    </w:p>
    <w:p w:rsidR="0040278F" w:rsidRDefault="0040278F" w:rsidP="0040278F">
      <w:pPr>
        <w:spacing w:after="0" w:line="240" w:lineRule="auto"/>
        <w:rPr>
          <w:rFonts w:ascii="Arial" w:hAnsi="Arial" w:cs="Arial"/>
          <w:sz w:val="20"/>
          <w:szCs w:val="20"/>
        </w:rPr>
      </w:pPr>
    </w:p>
    <w:tbl>
      <w:tblPr>
        <w:tblStyle w:val="Reetkatablice"/>
        <w:tblW w:w="0" w:type="auto"/>
        <w:tblLook w:val="04A0" w:firstRow="1" w:lastRow="0" w:firstColumn="1" w:lastColumn="0" w:noHBand="0" w:noVBand="1"/>
      </w:tblPr>
      <w:tblGrid>
        <w:gridCol w:w="1965"/>
        <w:gridCol w:w="2438"/>
        <w:gridCol w:w="1879"/>
        <w:gridCol w:w="3068"/>
      </w:tblGrid>
      <w:tr w:rsidR="0040278F" w:rsidTr="009A7033">
        <w:trPr>
          <w:trHeight w:val="794"/>
        </w:trPr>
        <w:tc>
          <w:tcPr>
            <w:tcW w:w="2140"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b/>
                <w:bCs/>
                <w:sz w:val="20"/>
                <w:szCs w:val="20"/>
                <w:lang w:val="hr-HR"/>
              </w:rPr>
            </w:pPr>
          </w:p>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Vrsta ugovora</w:t>
            </w:r>
          </w:p>
        </w:tc>
        <w:tc>
          <w:tcPr>
            <w:tcW w:w="2712"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b/>
                <w:bCs/>
                <w:sz w:val="20"/>
                <w:szCs w:val="20"/>
                <w:lang w:val="hr-HR"/>
              </w:rPr>
            </w:pPr>
          </w:p>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Opis ugovora</w:t>
            </w:r>
          </w:p>
        </w:tc>
        <w:tc>
          <w:tcPr>
            <w:tcW w:w="1984"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b/>
                <w:bCs/>
                <w:sz w:val="20"/>
                <w:szCs w:val="20"/>
                <w:lang w:val="hr-HR"/>
              </w:rPr>
            </w:pPr>
          </w:p>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Vrijednost ugovora</w:t>
            </w:r>
          </w:p>
        </w:tc>
        <w:tc>
          <w:tcPr>
            <w:tcW w:w="3402" w:type="dxa"/>
            <w:tcBorders>
              <w:top w:val="single" w:sz="4" w:space="0" w:color="auto"/>
              <w:left w:val="single" w:sz="4" w:space="0" w:color="auto"/>
              <w:bottom w:val="single" w:sz="4" w:space="0" w:color="auto"/>
              <w:right w:val="single" w:sz="4" w:space="0" w:color="auto"/>
            </w:tcBorders>
          </w:tcPr>
          <w:p w:rsidR="0040278F" w:rsidRDefault="0040278F" w:rsidP="009A7033">
            <w:pPr>
              <w:jc w:val="center"/>
              <w:rPr>
                <w:rFonts w:ascii="Verdana" w:hAnsi="Verdana" w:cs="Arial"/>
                <w:b/>
                <w:bCs/>
                <w:sz w:val="20"/>
                <w:szCs w:val="20"/>
                <w:lang w:val="hr-HR"/>
              </w:rPr>
            </w:pPr>
          </w:p>
          <w:p w:rsidR="0040278F" w:rsidRPr="00D65386" w:rsidRDefault="0040278F" w:rsidP="009A7033">
            <w:pPr>
              <w:jc w:val="center"/>
              <w:rPr>
                <w:rFonts w:ascii="Verdana" w:hAnsi="Verdana" w:cs="Arial"/>
                <w:b/>
                <w:bCs/>
                <w:sz w:val="20"/>
                <w:szCs w:val="20"/>
                <w:lang w:val="hr-HR"/>
              </w:rPr>
            </w:pPr>
            <w:r w:rsidRPr="00D65386">
              <w:rPr>
                <w:rFonts w:ascii="Verdana" w:hAnsi="Verdana" w:cs="Arial"/>
                <w:b/>
                <w:bCs/>
                <w:sz w:val="20"/>
                <w:szCs w:val="20"/>
                <w:lang w:val="hr-HR"/>
              </w:rPr>
              <w:t>Vremensko trajanje ugovora</w:t>
            </w:r>
          </w:p>
        </w:tc>
      </w:tr>
      <w:tr w:rsidR="0040278F" w:rsidTr="009A7033">
        <w:trPr>
          <w:trHeight w:val="794"/>
        </w:trPr>
        <w:tc>
          <w:tcPr>
            <w:tcW w:w="214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71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340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r>
      <w:tr w:rsidR="0040278F" w:rsidTr="009A7033">
        <w:trPr>
          <w:trHeight w:val="794"/>
        </w:trPr>
        <w:tc>
          <w:tcPr>
            <w:tcW w:w="214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71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340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r>
      <w:tr w:rsidR="0040278F" w:rsidTr="009A7033">
        <w:trPr>
          <w:trHeight w:val="794"/>
        </w:trPr>
        <w:tc>
          <w:tcPr>
            <w:tcW w:w="214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71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340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r>
      <w:tr w:rsidR="0040278F" w:rsidTr="009A7033">
        <w:trPr>
          <w:trHeight w:val="794"/>
        </w:trPr>
        <w:tc>
          <w:tcPr>
            <w:tcW w:w="2140"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271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rPr>
                <w:rFonts w:ascii="Verdana" w:hAnsi="Verdana" w:cs="Arial"/>
                <w:sz w:val="20"/>
                <w:szCs w:val="20"/>
                <w:lang w:val="hr-HR"/>
              </w:rPr>
            </w:pPr>
          </w:p>
        </w:tc>
        <w:tc>
          <w:tcPr>
            <w:tcW w:w="1984"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c>
          <w:tcPr>
            <w:tcW w:w="3402" w:type="dxa"/>
            <w:tcBorders>
              <w:top w:val="single" w:sz="4" w:space="0" w:color="auto"/>
              <w:left w:val="single" w:sz="4" w:space="0" w:color="auto"/>
              <w:bottom w:val="single" w:sz="4" w:space="0" w:color="auto"/>
              <w:right w:val="single" w:sz="4" w:space="0" w:color="auto"/>
            </w:tcBorders>
          </w:tcPr>
          <w:p w:rsidR="0040278F" w:rsidRPr="007B1A4D" w:rsidRDefault="0040278F" w:rsidP="009A7033">
            <w:pPr>
              <w:jc w:val="center"/>
              <w:rPr>
                <w:rFonts w:ascii="Verdana" w:hAnsi="Verdana" w:cs="Arial"/>
                <w:sz w:val="20"/>
                <w:szCs w:val="20"/>
                <w:lang w:val="hr-HR"/>
              </w:rPr>
            </w:pPr>
          </w:p>
        </w:tc>
      </w:tr>
    </w:tbl>
    <w:p w:rsidR="0040278F" w:rsidRDefault="0040278F" w:rsidP="0040278F"/>
    <w:p w:rsidR="00636085" w:rsidRDefault="00636085">
      <w:bookmarkStart w:id="1" w:name="_GoBack"/>
      <w:bookmarkEnd w:id="1"/>
    </w:p>
    <w:sectPr w:rsidR="00636085" w:rsidSect="000F25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8F"/>
    <w:rsid w:val="000F255F"/>
    <w:rsid w:val="0040278F"/>
    <w:rsid w:val="00636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87112-5FC0-44B2-80BE-AB0D76DF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78F"/>
    <w:pPr>
      <w:spacing w:after="200" w:line="276" w:lineRule="auto"/>
    </w:pPr>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0278F"/>
    <w:pPr>
      <w:spacing w:after="0" w:line="240" w:lineRule="auto"/>
    </w:pPr>
    <w:rPr>
      <w:rFonts w:eastAsiaTheme="minorEastAs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861</Words>
  <Characters>4914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2024-02-07T12:03:00Z</dcterms:created>
  <dcterms:modified xsi:type="dcterms:W3CDTF">2024-02-07T12:04:00Z</dcterms:modified>
</cp:coreProperties>
</file>